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Default="00F622FC" w:rsidP="00817AFB">
      <w:pPr>
        <w:pStyle w:val="Proyectos"/>
        <w:ind w:firstLine="0"/>
      </w:pPr>
    </w:p>
    <w:p w:rsidR="00F622FC" w:rsidRPr="00F622FC" w:rsidRDefault="00F622FC" w:rsidP="00F622FC">
      <w:pPr>
        <w:pStyle w:val="Proyectos"/>
        <w:ind w:firstLine="0"/>
        <w:jc w:val="center"/>
        <w:rPr>
          <w:b/>
          <w:bCs/>
          <w:sz w:val="36"/>
          <w:szCs w:val="36"/>
          <w:lang w:val="es-MX"/>
        </w:rPr>
      </w:pPr>
      <w:r w:rsidRPr="00F622FC">
        <w:rPr>
          <w:b/>
          <w:bCs/>
          <w:sz w:val="36"/>
          <w:szCs w:val="36"/>
          <w:lang w:val="es-MX"/>
        </w:rPr>
        <w:t>Diversidad, Inclusión y Equidad en Educación:</w:t>
      </w:r>
      <w:r w:rsidRPr="00F622FC">
        <w:rPr>
          <w:b/>
          <w:bCs/>
          <w:sz w:val="36"/>
          <w:szCs w:val="36"/>
          <w:lang w:val="es-MX"/>
        </w:rPr>
        <w:br/>
        <w:t xml:space="preserve">con énfasis en </w:t>
      </w:r>
      <w:r w:rsidR="00302627">
        <w:rPr>
          <w:b/>
          <w:bCs/>
          <w:sz w:val="36"/>
          <w:szCs w:val="36"/>
          <w:lang w:val="es-MX"/>
        </w:rPr>
        <w:t xml:space="preserve">la </w:t>
      </w:r>
      <w:r w:rsidRPr="00F622FC">
        <w:rPr>
          <w:b/>
          <w:bCs/>
          <w:sz w:val="36"/>
          <w:szCs w:val="36"/>
          <w:lang w:val="es-MX"/>
        </w:rPr>
        <w:t xml:space="preserve">Formación </w:t>
      </w:r>
      <w:r w:rsidR="003A4795" w:rsidRPr="00F622FC">
        <w:rPr>
          <w:b/>
          <w:bCs/>
          <w:sz w:val="36"/>
          <w:szCs w:val="36"/>
          <w:lang w:val="es-MX"/>
        </w:rPr>
        <w:t>Continua</w:t>
      </w:r>
    </w:p>
    <w:p w:rsidR="00F622FC" w:rsidRDefault="00F622FC" w:rsidP="00F622FC">
      <w:pPr>
        <w:pStyle w:val="Proyectos"/>
        <w:ind w:firstLine="0"/>
        <w:jc w:val="center"/>
        <w:rPr>
          <w:b/>
          <w:bCs/>
          <w:lang w:val="es-MX"/>
        </w:rPr>
      </w:pPr>
    </w:p>
    <w:p w:rsidR="00F622FC" w:rsidRDefault="00F622FC" w:rsidP="00F622FC">
      <w:pPr>
        <w:pStyle w:val="Proyectos"/>
        <w:ind w:firstLine="0"/>
        <w:jc w:val="center"/>
        <w:rPr>
          <w:b/>
          <w:bCs/>
          <w:lang w:val="es-MX"/>
        </w:rPr>
      </w:pPr>
    </w:p>
    <w:p w:rsidR="00F622FC" w:rsidRDefault="00F622FC" w:rsidP="00F622FC">
      <w:pPr>
        <w:pStyle w:val="Proyectos"/>
        <w:ind w:firstLine="0"/>
        <w:jc w:val="center"/>
        <w:rPr>
          <w:b/>
          <w:bCs/>
          <w:lang w:val="es-MX"/>
        </w:rPr>
      </w:pPr>
    </w:p>
    <w:p w:rsidR="00F622FC" w:rsidRDefault="00F622FC" w:rsidP="00F622FC">
      <w:pPr>
        <w:pStyle w:val="Proyectos"/>
        <w:ind w:firstLine="0"/>
        <w:jc w:val="center"/>
        <w:rPr>
          <w:b/>
          <w:bCs/>
          <w:lang w:val="es-MX"/>
        </w:rPr>
      </w:pPr>
    </w:p>
    <w:p w:rsidR="00F622FC" w:rsidRDefault="00F622FC" w:rsidP="00F622FC">
      <w:pPr>
        <w:pStyle w:val="Proyectos"/>
        <w:ind w:firstLine="0"/>
        <w:jc w:val="center"/>
        <w:rPr>
          <w:b/>
          <w:bCs/>
          <w:lang w:val="es-MX"/>
        </w:rPr>
      </w:pPr>
    </w:p>
    <w:p w:rsidR="00F622FC" w:rsidRP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Robert G. Myers</w:t>
      </w:r>
    </w:p>
    <w:p w:rsid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Hacia una Cultura Democrática, A.C. (ACUDE)</w:t>
      </w: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Pr="00F622FC" w:rsidRDefault="00F622FC" w:rsidP="00F622FC">
      <w:pPr>
        <w:pStyle w:val="Proyectos"/>
        <w:jc w:val="center"/>
        <w:rPr>
          <w:lang w:val="es-MX"/>
        </w:rPr>
      </w:pPr>
    </w:p>
    <w:p w:rsid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Un trabajo preparado para presentación en</w:t>
      </w: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Pr="00F622FC" w:rsidRDefault="00F622FC" w:rsidP="00F622FC">
      <w:pPr>
        <w:pStyle w:val="Proyectos"/>
        <w:jc w:val="center"/>
        <w:rPr>
          <w:lang w:val="es-MX"/>
        </w:rPr>
      </w:pPr>
    </w:p>
    <w:p w:rsidR="00F622FC" w:rsidRP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b/>
          <w:bCs/>
          <w:lang w:val="es-MX"/>
        </w:rPr>
        <w:t>El Debate sobre Diversidad, Inclusión y Equidad en Educación</w:t>
      </w: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Default="00F622FC" w:rsidP="00F622FC">
      <w:pPr>
        <w:pStyle w:val="Proyectos"/>
        <w:jc w:val="center"/>
        <w:rPr>
          <w:lang w:val="es-MX"/>
        </w:rPr>
      </w:pPr>
    </w:p>
    <w:p w:rsidR="00F622FC" w:rsidRP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Or</w:t>
      </w:r>
      <w:r>
        <w:rPr>
          <w:lang w:val="es-MX"/>
        </w:rPr>
        <w:t>ganizado por la Universidad Aut</w:t>
      </w:r>
      <w:r w:rsidRPr="00F622FC">
        <w:rPr>
          <w:lang w:val="es-MX"/>
        </w:rPr>
        <w:t>ónoma del Estado de Morelos,</w:t>
      </w:r>
    </w:p>
    <w:p w:rsid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El Centro de Investigación Interdisciplinar para el Desarrollo Universitario</w:t>
      </w:r>
    </w:p>
    <w:p w:rsidR="00F622FC" w:rsidRPr="00F622FC" w:rsidRDefault="00F622FC" w:rsidP="00F622FC">
      <w:pPr>
        <w:pStyle w:val="Proyectos"/>
        <w:jc w:val="center"/>
        <w:rPr>
          <w:lang w:val="es-MX"/>
        </w:rPr>
      </w:pPr>
    </w:p>
    <w:p w:rsidR="00F622FC" w:rsidRP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y</w:t>
      </w:r>
    </w:p>
    <w:p w:rsidR="00F622FC" w:rsidRP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>El Consejo Mexicano de Investigación A.C.</w:t>
      </w:r>
    </w:p>
    <w:p w:rsidR="00F622FC" w:rsidRPr="00F622FC" w:rsidRDefault="00F622FC" w:rsidP="00F622FC">
      <w:pPr>
        <w:pStyle w:val="Proyectos"/>
        <w:jc w:val="center"/>
        <w:rPr>
          <w:lang w:val="es-MX"/>
        </w:rPr>
      </w:pPr>
      <w:r w:rsidRPr="00F622FC">
        <w:rPr>
          <w:lang w:val="es-MX"/>
        </w:rPr>
        <w:t xml:space="preserve">1 de </w:t>
      </w:r>
      <w:r w:rsidR="003A4795" w:rsidRPr="00F622FC">
        <w:rPr>
          <w:lang w:val="es-MX"/>
        </w:rPr>
        <w:t>junio</w:t>
      </w:r>
      <w:r w:rsidRPr="00F622FC">
        <w:rPr>
          <w:lang w:val="es-MX"/>
        </w:rPr>
        <w:t xml:space="preserve"> de 2017</w:t>
      </w:r>
    </w:p>
    <w:p w:rsidR="00F622FC" w:rsidRPr="00F622FC" w:rsidRDefault="00F622FC" w:rsidP="00F622FC">
      <w:pPr>
        <w:pStyle w:val="Proyectos"/>
        <w:ind w:firstLine="0"/>
        <w:jc w:val="center"/>
        <w:rPr>
          <w:lang w:val="es-MX"/>
        </w:rPr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F622FC" w:rsidRDefault="00F622FC" w:rsidP="00F622FC">
      <w:pPr>
        <w:pStyle w:val="Proyectos"/>
        <w:ind w:firstLine="0"/>
        <w:jc w:val="center"/>
      </w:pPr>
    </w:p>
    <w:p w:rsidR="00817AFB" w:rsidRPr="00DA1D7A" w:rsidRDefault="00662549" w:rsidP="00817AFB">
      <w:pPr>
        <w:pStyle w:val="Proyectos"/>
        <w:ind w:firstLine="0"/>
        <w:rPr>
          <w:lang w:val="es-MX"/>
        </w:rPr>
      </w:pPr>
      <w:r>
        <w:lastRenderedPageBreak/>
        <w:t>Dentro del tema amplio</w:t>
      </w:r>
      <w:r w:rsidR="00817AFB">
        <w:t xml:space="preserve"> de </w:t>
      </w:r>
      <w:r w:rsidR="00817AFB">
        <w:rPr>
          <w:b/>
          <w:bCs/>
        </w:rPr>
        <w:t>“Diversidad, Inclusión y Equidad en Educación”</w:t>
      </w:r>
      <w:r w:rsidR="00817AFB" w:rsidRPr="00AB09A2">
        <w:rPr>
          <w:bCs/>
        </w:rPr>
        <w:t xml:space="preserve"> </w:t>
      </w:r>
      <w:r w:rsidR="00AB09A2" w:rsidRPr="00AB09A2">
        <w:rPr>
          <w:bCs/>
        </w:rPr>
        <w:t xml:space="preserve">que nos convoca </w:t>
      </w:r>
      <w:r w:rsidR="0024743A">
        <w:t>e</w:t>
      </w:r>
      <w:r w:rsidR="00817AFB">
        <w:t xml:space="preserve">l </w:t>
      </w:r>
      <w:r w:rsidR="00AB09A2">
        <w:t>reto</w:t>
      </w:r>
      <w:r w:rsidR="00817AFB">
        <w:t xml:space="preserve"> </w:t>
      </w:r>
      <w:r w:rsidR="00AB09A2">
        <w:t>propuesta para los</w:t>
      </w:r>
      <w:r w:rsidR="00737F8B">
        <w:t xml:space="preserve"> ponentes es</w:t>
      </w:r>
      <w:r w:rsidR="00DC0230">
        <w:t xml:space="preserve"> “contribuir al análisis de los </w:t>
      </w:r>
      <w:r w:rsidR="00817AFB">
        <w:t xml:space="preserve">problemas que se presentan en el ámbito educativo, articulando los resultados de las investigaciones realizadas con las políticas y los actores educativos.” </w:t>
      </w:r>
      <w:r w:rsidR="00817AFB" w:rsidRPr="009C1E91">
        <w:rPr>
          <w:lang w:val="es-MX"/>
        </w:rPr>
        <w:t>Esto exige pensar a la vez sobre</w:t>
      </w:r>
      <w:r w:rsidR="00D46F16" w:rsidRPr="009C1E91">
        <w:rPr>
          <w:lang w:val="es-MX"/>
        </w:rPr>
        <w:t>:</w:t>
      </w:r>
      <w:r w:rsidR="00817AFB" w:rsidRPr="009C1E91">
        <w:rPr>
          <w:lang w:val="es-MX"/>
        </w:rPr>
        <w:t xml:space="preserve"> 1) </w:t>
      </w:r>
      <w:r w:rsidR="00AB09A2" w:rsidRPr="009C1E91">
        <w:rPr>
          <w:lang w:val="es-MX"/>
        </w:rPr>
        <w:t xml:space="preserve">el marco, es decir, sobre </w:t>
      </w:r>
      <w:r w:rsidR="0024743A" w:rsidRPr="009C1E91">
        <w:rPr>
          <w:lang w:val="es-MX"/>
        </w:rPr>
        <w:t xml:space="preserve">definiciones y perspectivas en cuanto a la </w:t>
      </w:r>
      <w:r w:rsidR="00DA1D7A">
        <w:rPr>
          <w:lang w:val="es-MX"/>
        </w:rPr>
        <w:t>diversidad, inclusió</w:t>
      </w:r>
      <w:r w:rsidR="00817AFB" w:rsidRPr="009C1E91">
        <w:rPr>
          <w:lang w:val="es-MX"/>
        </w:rPr>
        <w:t>n y equidad</w:t>
      </w:r>
      <w:r w:rsidR="0024743A" w:rsidRPr="009C1E91">
        <w:rPr>
          <w:lang w:val="es-MX"/>
        </w:rPr>
        <w:t xml:space="preserve">; 2) </w:t>
      </w:r>
      <w:r w:rsidR="00AB09A2" w:rsidRPr="009C1E91">
        <w:rPr>
          <w:lang w:val="es-MX"/>
        </w:rPr>
        <w:t xml:space="preserve">por lo menos </w:t>
      </w:r>
      <w:r w:rsidR="00D46F16" w:rsidRPr="009C1E91">
        <w:rPr>
          <w:lang w:val="es-MX"/>
        </w:rPr>
        <w:t xml:space="preserve">sobre </w:t>
      </w:r>
      <w:r w:rsidR="0024743A" w:rsidRPr="009C1E91">
        <w:rPr>
          <w:lang w:val="es-MX"/>
        </w:rPr>
        <w:t>un problema específica</w:t>
      </w:r>
      <w:r w:rsidR="00AB09A2" w:rsidRPr="009C1E91">
        <w:rPr>
          <w:lang w:val="es-MX"/>
        </w:rPr>
        <w:t xml:space="preserve"> identificado como importante</w:t>
      </w:r>
      <w:r w:rsidR="0024743A" w:rsidRPr="009C1E91">
        <w:rPr>
          <w:lang w:val="es-MX"/>
        </w:rPr>
        <w:t xml:space="preserve"> en relación a diversidad, inc</w:t>
      </w:r>
      <w:r w:rsidR="00AB09A2" w:rsidRPr="009C1E91">
        <w:rPr>
          <w:lang w:val="es-MX"/>
        </w:rPr>
        <w:t>lu</w:t>
      </w:r>
      <w:r w:rsidR="0024743A" w:rsidRPr="009C1E91">
        <w:rPr>
          <w:lang w:val="es-MX"/>
        </w:rPr>
        <w:t xml:space="preserve">sión y equidad y 3) el estado de la investigación sobre el </w:t>
      </w:r>
      <w:r w:rsidR="00DA1D7A" w:rsidRPr="009C1E91">
        <w:rPr>
          <w:lang w:val="es-MX"/>
        </w:rPr>
        <w:t>tema,</w:t>
      </w:r>
      <w:r w:rsidR="0024743A" w:rsidRPr="009C1E91">
        <w:rPr>
          <w:lang w:val="es-MX"/>
        </w:rPr>
        <w:t xml:space="preserve"> así como su relación a la política y práctica educativa.  </w:t>
      </w:r>
      <w:r w:rsidR="0024743A">
        <w:t>Y todo esto en 20 minutos.</w:t>
      </w:r>
      <w:r w:rsidR="0024743A" w:rsidRPr="00DA1D7A">
        <w:rPr>
          <w:lang w:val="es-MX"/>
        </w:rPr>
        <w:t xml:space="preserve">  </w:t>
      </w:r>
      <w:r w:rsidR="00AB09A2" w:rsidRPr="00DA1D7A">
        <w:rPr>
          <w:lang w:val="es-MX"/>
        </w:rPr>
        <w:t>Empezamos.</w:t>
      </w:r>
    </w:p>
    <w:p w:rsidR="003514C9" w:rsidRDefault="003514C9" w:rsidP="003514C9">
      <w:pPr>
        <w:pStyle w:val="Proyectos"/>
        <w:ind w:firstLine="0"/>
      </w:pPr>
    </w:p>
    <w:p w:rsidR="003514C9" w:rsidRPr="00875E56" w:rsidRDefault="003514C9" w:rsidP="00875E56">
      <w:pPr>
        <w:pStyle w:val="Proyectos"/>
        <w:ind w:firstLine="0"/>
        <w:jc w:val="center"/>
        <w:rPr>
          <w:b/>
          <w:sz w:val="28"/>
          <w:szCs w:val="28"/>
        </w:rPr>
      </w:pPr>
      <w:r w:rsidRPr="00875E56">
        <w:rPr>
          <w:b/>
          <w:sz w:val="28"/>
          <w:szCs w:val="28"/>
        </w:rPr>
        <w:t>El marco</w:t>
      </w:r>
      <w:r w:rsidR="00373E2F">
        <w:rPr>
          <w:b/>
          <w:sz w:val="28"/>
          <w:szCs w:val="28"/>
        </w:rPr>
        <w:t xml:space="preserve"> conceptual</w:t>
      </w:r>
    </w:p>
    <w:p w:rsidR="00AB09A2" w:rsidRDefault="00AB09A2" w:rsidP="00AB09A2">
      <w:pPr>
        <w:pStyle w:val="Proyectos"/>
        <w:ind w:firstLine="0"/>
      </w:pPr>
    </w:p>
    <w:p w:rsidR="00076B8B" w:rsidRDefault="0040297D" w:rsidP="00AF4383">
      <w:pPr>
        <w:pStyle w:val="Proyectos"/>
        <w:ind w:firstLine="0"/>
      </w:pPr>
      <w:r>
        <w:t>Desde el inicio</w:t>
      </w:r>
      <w:r w:rsidR="00AF4383">
        <w:t xml:space="preserve">, </w:t>
      </w:r>
      <w:r w:rsidR="0024743A">
        <w:t xml:space="preserve">quiero incorporar </w:t>
      </w:r>
      <w:r w:rsidR="00D364B5">
        <w:t>también el concepto de</w:t>
      </w:r>
      <w:r w:rsidR="0024743A">
        <w:t xml:space="preserve"> “calidad</w:t>
      </w:r>
      <w:r w:rsidR="00295ABE">
        <w:t xml:space="preserve"> educativa</w:t>
      </w:r>
      <w:r w:rsidR="0024743A">
        <w:t xml:space="preserve">” </w:t>
      </w:r>
      <w:r w:rsidR="00295ABE">
        <w:t>(o si prefieren, “buena educación”</w:t>
      </w:r>
      <w:r w:rsidR="00662549">
        <w:t>)</w:t>
      </w:r>
      <w:r w:rsidR="00295ABE">
        <w:t xml:space="preserve"> </w:t>
      </w:r>
      <w:r w:rsidR="0024743A">
        <w:t>en la discusión</w:t>
      </w:r>
      <w:r w:rsidR="00AF4383">
        <w:t xml:space="preserve"> </w:t>
      </w:r>
      <w:r w:rsidR="00737F8B">
        <w:t xml:space="preserve">del marco </w:t>
      </w:r>
      <w:r w:rsidR="00AF4383">
        <w:t>porque</w:t>
      </w:r>
      <w:r w:rsidR="00D46F16">
        <w:t xml:space="preserve"> </w:t>
      </w:r>
      <w:r w:rsidR="0024743A">
        <w:t xml:space="preserve">no creo que se puede hablar de </w:t>
      </w:r>
      <w:r w:rsidR="00CF479B">
        <w:t xml:space="preserve">diversidad, </w:t>
      </w:r>
      <w:r w:rsidR="0024743A">
        <w:t>inclusión y equidad sin pensar</w:t>
      </w:r>
      <w:r w:rsidR="003514C9">
        <w:t xml:space="preserve"> en </w:t>
      </w:r>
      <w:r w:rsidR="0024743A">
        <w:t xml:space="preserve">“educación de calidad”.  </w:t>
      </w:r>
      <w:r w:rsidR="00662549">
        <w:t xml:space="preserve">Para describir </w:t>
      </w:r>
      <w:r w:rsidR="00DF30E3">
        <w:t xml:space="preserve">equidad (o inequidad) </w:t>
      </w:r>
      <w:r w:rsidR="00AF4383">
        <w:t xml:space="preserve">es necesario determinar </w:t>
      </w:r>
      <w:r w:rsidR="00DF30E3">
        <w:t xml:space="preserve">la distribución de “algo” entre diversos personas o grupos en la sociedad.  </w:t>
      </w:r>
      <w:r w:rsidR="00DC57F6">
        <w:t>En la Tabla 1 se</w:t>
      </w:r>
      <w:r w:rsidR="00252522">
        <w:t xml:space="preserve"> muestra, para diversos grupos</w:t>
      </w:r>
      <w:r w:rsidR="00DC57F6">
        <w:t xml:space="preserve">, diferentes “algos” que pueden servir para </w:t>
      </w:r>
      <w:r w:rsidR="00295ABE">
        <w:t xml:space="preserve">determinar </w:t>
      </w:r>
      <w:r w:rsidR="00DC57F6">
        <w:t xml:space="preserve">si la educación es equitativa o no.  </w:t>
      </w:r>
      <w:r w:rsidR="00662549">
        <w:t>Por un lado, l</w:t>
      </w:r>
      <w:r w:rsidR="00DA01F1">
        <w:t>a</w:t>
      </w:r>
      <w:r w:rsidR="00295ABE">
        <w:t xml:space="preserve"> equidad </w:t>
      </w:r>
      <w:r w:rsidR="00662549">
        <w:t xml:space="preserve">ha sido </w:t>
      </w:r>
      <w:r w:rsidR="00295ABE">
        <w:t>visto e</w:t>
      </w:r>
      <w:r w:rsidR="00DC0230">
        <w:t>n relación a</w:t>
      </w:r>
      <w:r w:rsidR="00DF30E3">
        <w:t xml:space="preserve"> la</w:t>
      </w:r>
      <w:r w:rsidR="00DC0230">
        <w:t xml:space="preserve"> </w:t>
      </w:r>
      <w:r w:rsidR="00C11160">
        <w:t>accesibilidad</w:t>
      </w:r>
      <w:r w:rsidR="00DC0230">
        <w:t xml:space="preserve"> a</w:t>
      </w:r>
      <w:r w:rsidR="00DF30E3">
        <w:t xml:space="preserve"> educación </w:t>
      </w:r>
      <w:r w:rsidR="00AF4383">
        <w:t>(disponibilidad, ausencia de barredas a matricular, matrícula)</w:t>
      </w:r>
      <w:r w:rsidR="00295ABE">
        <w:t xml:space="preserve">; por otro, </w:t>
      </w:r>
      <w:r w:rsidR="00DA01F1">
        <w:t xml:space="preserve">se describe </w:t>
      </w:r>
      <w:r w:rsidR="00295ABE">
        <w:t xml:space="preserve">en relación a </w:t>
      </w:r>
      <w:r w:rsidR="00DA01F1">
        <w:t xml:space="preserve">los </w:t>
      </w:r>
      <w:r w:rsidR="00295ABE">
        <w:t xml:space="preserve">diferentes elementos de calidad tales como </w:t>
      </w:r>
      <w:r w:rsidR="00561283">
        <w:t>l</w:t>
      </w:r>
      <w:r w:rsidR="00DF30E3">
        <w:t>a presencia o ausencia de recursos</w:t>
      </w:r>
      <w:r w:rsidR="00AF4383">
        <w:t>, organización</w:t>
      </w:r>
      <w:r w:rsidR="00DF30E3">
        <w:t xml:space="preserve"> y métodos y</w:t>
      </w:r>
      <w:r w:rsidR="00295ABE">
        <w:t>/o</w:t>
      </w:r>
      <w:r w:rsidR="00DF30E3">
        <w:t xml:space="preserve"> a </w:t>
      </w:r>
      <w:r w:rsidR="00AF4383">
        <w:t xml:space="preserve">los </w:t>
      </w:r>
      <w:r w:rsidR="00561283">
        <w:t>“</w:t>
      </w:r>
      <w:r w:rsidR="00DF30E3">
        <w:t xml:space="preserve">resultados </w:t>
      </w:r>
      <w:r w:rsidR="00561283">
        <w:t xml:space="preserve">de aprendizaje” </w:t>
      </w:r>
      <w:r w:rsidR="00DF30E3">
        <w:t>esperados de la educación</w:t>
      </w:r>
      <w:r w:rsidR="00252522">
        <w:t>,</w:t>
      </w:r>
      <w:r w:rsidR="00DA01F1">
        <w:t xml:space="preserve"> </w:t>
      </w:r>
      <w:r w:rsidR="00662549">
        <w:t xml:space="preserve">así como se presenta </w:t>
      </w:r>
      <w:r w:rsidR="00DA01F1">
        <w:t xml:space="preserve">en </w:t>
      </w:r>
      <w:r w:rsidR="00662549">
        <w:t xml:space="preserve">el </w:t>
      </w:r>
      <w:r w:rsidR="00DA01F1">
        <w:t>Artículo</w:t>
      </w:r>
      <w:r w:rsidR="00C11160">
        <w:t xml:space="preserve"> 3 de la Constitución de la Repú</w:t>
      </w:r>
      <w:r w:rsidR="00DA01F1">
        <w:t>blica.</w:t>
      </w:r>
      <w:r w:rsidR="00DF30E3">
        <w:t xml:space="preserve"> </w:t>
      </w:r>
    </w:p>
    <w:p w:rsidR="003E3C33" w:rsidRDefault="003E3C33" w:rsidP="00AF4383">
      <w:pPr>
        <w:pStyle w:val="Proyectos"/>
        <w:ind w:firstLine="0"/>
      </w:pPr>
    </w:p>
    <w:p w:rsidR="00287CB0" w:rsidRDefault="00287CB0" w:rsidP="00287CB0">
      <w:pPr>
        <w:pStyle w:val="Proyectos"/>
        <w:ind w:firstLine="0"/>
        <w:jc w:val="center"/>
      </w:pPr>
    </w:p>
    <w:tbl>
      <w:tblPr>
        <w:tblStyle w:val="TableGrid"/>
        <w:tblW w:w="97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160"/>
        <w:gridCol w:w="1440"/>
        <w:gridCol w:w="1260"/>
        <w:gridCol w:w="990"/>
        <w:gridCol w:w="1170"/>
        <w:gridCol w:w="1440"/>
        <w:gridCol w:w="1260"/>
      </w:tblGrid>
      <w:tr w:rsidR="00C421BA" w:rsidRPr="001C352C" w:rsidTr="00DA1D7A">
        <w:trPr>
          <w:trHeight w:val="152"/>
        </w:trPr>
        <w:tc>
          <w:tcPr>
            <w:tcW w:w="2160" w:type="dxa"/>
            <w:vMerge w:val="restart"/>
          </w:tcPr>
          <w:p w:rsidR="00C11160" w:rsidRDefault="00C11160" w:rsidP="00A51007">
            <w:pPr>
              <w:pStyle w:val="Proyectos"/>
              <w:ind w:firstLine="0"/>
              <w:rPr>
                <w:b/>
                <w:sz w:val="20"/>
                <w:szCs w:val="20"/>
              </w:rPr>
            </w:pPr>
          </w:p>
          <w:p w:rsidR="00C11160" w:rsidRDefault="00C11160" w:rsidP="00A51007">
            <w:pPr>
              <w:pStyle w:val="Proyectos"/>
              <w:ind w:firstLine="0"/>
              <w:rPr>
                <w:b/>
                <w:sz w:val="20"/>
                <w:szCs w:val="20"/>
              </w:rPr>
            </w:pPr>
          </w:p>
          <w:p w:rsidR="00C11160" w:rsidRDefault="00C11160" w:rsidP="00A51007">
            <w:pPr>
              <w:pStyle w:val="Proyectos"/>
              <w:ind w:firstLine="0"/>
              <w:rPr>
                <w:b/>
                <w:sz w:val="20"/>
                <w:szCs w:val="20"/>
              </w:rPr>
            </w:pPr>
          </w:p>
          <w:p w:rsidR="00C421BA" w:rsidRPr="006F52B7" w:rsidRDefault="00C421BA" w:rsidP="00A51007">
            <w:pPr>
              <w:pStyle w:val="Proyectos"/>
              <w:ind w:firstLine="0"/>
              <w:rPr>
                <w:b/>
                <w:sz w:val="20"/>
                <w:szCs w:val="20"/>
              </w:rPr>
            </w:pPr>
            <w:r w:rsidRPr="006F52B7">
              <w:rPr>
                <w:b/>
                <w:sz w:val="20"/>
                <w:szCs w:val="20"/>
              </w:rPr>
              <w:t xml:space="preserve">¿Entre cuáles grupos de personas? </w:t>
            </w:r>
          </w:p>
          <w:p w:rsidR="00C421BA" w:rsidRPr="00287CB0" w:rsidRDefault="00C421BA" w:rsidP="00A51007">
            <w:pPr>
              <w:pStyle w:val="Proyectos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(definidos por)</w:t>
            </w:r>
          </w:p>
        </w:tc>
        <w:tc>
          <w:tcPr>
            <w:tcW w:w="7560" w:type="dxa"/>
            <w:gridSpan w:val="6"/>
          </w:tcPr>
          <w:p w:rsidR="00C421BA" w:rsidRPr="006F52B7" w:rsidRDefault="00C421BA" w:rsidP="006F52B7">
            <w:pPr>
              <w:pStyle w:val="Proyectos"/>
              <w:ind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¿Equidad según la distribución r</w:t>
            </w:r>
            <w:r w:rsidRPr="006F52B7">
              <w:rPr>
                <w:b/>
                <w:sz w:val="20"/>
                <w:szCs w:val="20"/>
              </w:rPr>
              <w:t>espeta a qué?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C421BA" w:rsidRPr="00DA1D7A" w:rsidTr="00DA1D7A">
        <w:trPr>
          <w:trHeight w:val="300"/>
        </w:trPr>
        <w:tc>
          <w:tcPr>
            <w:tcW w:w="2160" w:type="dxa"/>
            <w:vMerge/>
          </w:tcPr>
          <w:p w:rsidR="00C421BA" w:rsidRPr="00DA1D7A" w:rsidRDefault="00C421BA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C421BA" w:rsidRPr="00DA1D7A" w:rsidRDefault="00C421BA" w:rsidP="00A51007">
            <w:pPr>
              <w:pStyle w:val="Proyectos"/>
              <w:ind w:firstLine="0"/>
              <w:rPr>
                <w:sz w:val="20"/>
                <w:szCs w:val="20"/>
                <w:u w:val="single"/>
              </w:rPr>
            </w:pPr>
            <w:r w:rsidRPr="00DA1D7A">
              <w:rPr>
                <w:sz w:val="20"/>
                <w:szCs w:val="20"/>
                <w:u w:val="single"/>
              </w:rPr>
              <w:t>Accesibilidad</w:t>
            </w:r>
          </w:p>
          <w:p w:rsidR="00C421BA" w:rsidRPr="00DA1D7A" w:rsidRDefault="00C421BA" w:rsidP="00DC0230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(</w:t>
            </w:r>
            <w:proofErr w:type="spellStart"/>
            <w:r w:rsidR="00DC0230" w:rsidRPr="00DA1D7A">
              <w:rPr>
                <w:sz w:val="20"/>
                <w:szCs w:val="20"/>
              </w:rPr>
              <w:t>disponibili</w:t>
            </w:r>
            <w:proofErr w:type="spellEnd"/>
            <w:r w:rsidR="0045327E">
              <w:rPr>
                <w:sz w:val="20"/>
                <w:szCs w:val="20"/>
              </w:rPr>
              <w:t>-</w:t>
            </w:r>
            <w:r w:rsidR="00DC0230" w:rsidRPr="00DA1D7A">
              <w:rPr>
                <w:sz w:val="20"/>
                <w:szCs w:val="20"/>
              </w:rPr>
              <w:t>da</w:t>
            </w:r>
            <w:r w:rsidR="00DA1D7A" w:rsidRPr="00DA1D7A">
              <w:rPr>
                <w:sz w:val="20"/>
                <w:szCs w:val="20"/>
              </w:rPr>
              <w:t>d</w:t>
            </w:r>
            <w:r w:rsidR="00DC0230" w:rsidRPr="00DA1D7A">
              <w:rPr>
                <w:sz w:val="20"/>
                <w:szCs w:val="20"/>
              </w:rPr>
              <w:t>; ausencia de barredas a matricular; matrícula</w:t>
            </w:r>
            <w:r w:rsidRPr="00DA1D7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6120" w:type="dxa"/>
            <w:gridSpan w:val="5"/>
          </w:tcPr>
          <w:p w:rsidR="00C421BA" w:rsidRPr="00DA1D7A" w:rsidRDefault="00C421BA" w:rsidP="006F52B7">
            <w:pPr>
              <w:pStyle w:val="Proyectos"/>
              <w:ind w:firstLine="0"/>
              <w:jc w:val="center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  <w:u w:val="single"/>
              </w:rPr>
              <w:t>Calidad Educativa</w:t>
            </w:r>
            <w:r w:rsidRPr="00DA1D7A">
              <w:rPr>
                <w:sz w:val="20"/>
                <w:szCs w:val="20"/>
              </w:rPr>
              <w:t xml:space="preserve"> (¿Buena educación?)</w:t>
            </w:r>
          </w:p>
        </w:tc>
      </w:tr>
      <w:tr w:rsidR="00C421BA" w:rsidRPr="00DA1D7A" w:rsidTr="00C11160">
        <w:trPr>
          <w:trHeight w:val="157"/>
        </w:trPr>
        <w:tc>
          <w:tcPr>
            <w:tcW w:w="2160" w:type="dxa"/>
            <w:vMerge/>
          </w:tcPr>
          <w:p w:rsidR="00C421BA" w:rsidRPr="00DA1D7A" w:rsidRDefault="00C421BA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421BA" w:rsidRPr="00DA1D7A" w:rsidRDefault="00C421BA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jc w:val="center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Insumos y procesos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jc w:val="center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Aprendizajes esperados</w:t>
            </w:r>
          </w:p>
        </w:tc>
      </w:tr>
      <w:tr w:rsidR="00C421BA" w:rsidRPr="001C352C" w:rsidTr="00C11160">
        <w:trPr>
          <w:trHeight w:val="1283"/>
        </w:trPr>
        <w:tc>
          <w:tcPr>
            <w:tcW w:w="2160" w:type="dxa"/>
            <w:vMerge/>
          </w:tcPr>
          <w:p w:rsidR="00C421BA" w:rsidRPr="00DA1D7A" w:rsidRDefault="00C421BA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421BA" w:rsidRPr="00DA1D7A" w:rsidRDefault="00C421BA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Recursos/ materiales</w:t>
            </w:r>
            <w:r w:rsidR="00DC0230" w:rsidRPr="00DA1D7A">
              <w:rPr>
                <w:sz w:val="20"/>
                <w:szCs w:val="20"/>
              </w:rPr>
              <w:t>;</w:t>
            </w:r>
            <w:r w:rsidRPr="00DA1D7A">
              <w:rPr>
                <w:sz w:val="20"/>
                <w:szCs w:val="20"/>
              </w:rPr>
              <w:t xml:space="preserve"> infra</w:t>
            </w:r>
            <w:r w:rsidR="00C11160">
              <w:rPr>
                <w:sz w:val="20"/>
                <w:szCs w:val="20"/>
              </w:rPr>
              <w:t>-</w:t>
            </w:r>
            <w:r w:rsidRPr="00DA1D7A">
              <w:rPr>
                <w:sz w:val="20"/>
                <w:szCs w:val="20"/>
              </w:rPr>
              <w:t>estructura</w:t>
            </w:r>
            <w:r w:rsidR="00196CB7" w:rsidRPr="00DA1D7A">
              <w:rPr>
                <w:sz w:val="20"/>
                <w:szCs w:val="20"/>
              </w:rPr>
              <w:t xml:space="preserve">; </w:t>
            </w:r>
            <w:r w:rsidRPr="00DA1D7A">
              <w:rPr>
                <w:sz w:val="20"/>
                <w:szCs w:val="20"/>
              </w:rPr>
              <w:t xml:space="preserve">y personal </w:t>
            </w:r>
            <w:r w:rsidR="00252522">
              <w:rPr>
                <w:sz w:val="20"/>
                <w:szCs w:val="20"/>
              </w:rPr>
              <w:t>“</w:t>
            </w:r>
            <w:r w:rsidRPr="00DA1D7A">
              <w:rPr>
                <w:sz w:val="20"/>
                <w:szCs w:val="20"/>
              </w:rPr>
              <w:t>idóneo</w:t>
            </w:r>
            <w:r w:rsidR="00252522">
              <w:rPr>
                <w:sz w:val="20"/>
                <w:szCs w:val="20"/>
              </w:rPr>
              <w:t>”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Gestión/ organiza</w:t>
            </w:r>
            <w:r w:rsidR="00C11160">
              <w:rPr>
                <w:sz w:val="20"/>
                <w:szCs w:val="20"/>
              </w:rPr>
              <w:t>-</w:t>
            </w:r>
            <w:proofErr w:type="spellStart"/>
            <w:r w:rsidRPr="00DA1D7A">
              <w:rPr>
                <w:sz w:val="20"/>
                <w:szCs w:val="20"/>
              </w:rPr>
              <w:t>ción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right w:val="single" w:sz="12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Procesos/ métodos educa</w:t>
            </w:r>
            <w:r w:rsidR="00C11160">
              <w:rPr>
                <w:sz w:val="20"/>
                <w:szCs w:val="20"/>
              </w:rPr>
              <w:t>-</w:t>
            </w:r>
            <w:proofErr w:type="spellStart"/>
            <w:r w:rsidRPr="00DA1D7A">
              <w:rPr>
                <w:sz w:val="20"/>
                <w:szCs w:val="20"/>
              </w:rPr>
              <w:t>tivos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Conocimiento evaluado por pruebas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421BA" w:rsidRPr="00DA1D7A" w:rsidRDefault="00C421BA" w:rsidP="00C421BA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Aprendiza</w:t>
            </w:r>
            <w:r w:rsidR="00C11160">
              <w:rPr>
                <w:sz w:val="20"/>
                <w:szCs w:val="20"/>
              </w:rPr>
              <w:t>-</w:t>
            </w:r>
            <w:proofErr w:type="spellStart"/>
            <w:r w:rsidR="00C11160">
              <w:rPr>
                <w:sz w:val="20"/>
                <w:szCs w:val="20"/>
              </w:rPr>
              <w:t>jes</w:t>
            </w:r>
            <w:proofErr w:type="spellEnd"/>
            <w:r w:rsidR="00C11160">
              <w:rPr>
                <w:sz w:val="20"/>
                <w:szCs w:val="20"/>
              </w:rPr>
              <w:t xml:space="preserve"> para</w:t>
            </w:r>
            <w:r w:rsidR="00196CB7" w:rsidRPr="00DA1D7A">
              <w:rPr>
                <w:sz w:val="20"/>
                <w:szCs w:val="20"/>
              </w:rPr>
              <w:t xml:space="preserve"> </w:t>
            </w:r>
            <w:r w:rsidRPr="00DA1D7A">
              <w:rPr>
                <w:sz w:val="20"/>
                <w:szCs w:val="20"/>
              </w:rPr>
              <w:t xml:space="preserve">avanzar hacia </w:t>
            </w:r>
            <w:r w:rsidRPr="00C11160">
              <w:rPr>
                <w:sz w:val="20"/>
                <w:szCs w:val="20"/>
                <w:u w:val="single"/>
              </w:rPr>
              <w:t>el país que queremos</w:t>
            </w:r>
            <w:r w:rsidRPr="00DA1D7A">
              <w:rPr>
                <w:sz w:val="20"/>
                <w:szCs w:val="20"/>
              </w:rPr>
              <w:t xml:space="preserve">         </w:t>
            </w:r>
          </w:p>
        </w:tc>
      </w:tr>
      <w:tr w:rsidR="00703AC0" w:rsidRPr="00DA1D7A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Condición Económica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  <w:tr w:rsidR="00703AC0" w:rsidRPr="00DA1D7A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Marginación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  <w:tr w:rsidR="00703AC0" w:rsidRPr="00DA1D7A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Condición Social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  <w:tr w:rsidR="00703AC0" w:rsidRPr="00DA1D7A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Origen/pertinencia cultural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  <w:tr w:rsidR="00703AC0" w:rsidRPr="001C352C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Ubicación geográfica: U/R,  Clima, etc.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  <w:tr w:rsidR="00703AC0" w:rsidRPr="00DA1D7A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Género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  <w:tr w:rsidR="00703AC0" w:rsidRPr="00DA1D7A" w:rsidTr="00C11160">
        <w:tc>
          <w:tcPr>
            <w:tcW w:w="21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  <w:r w:rsidRPr="00DA1D7A">
              <w:rPr>
                <w:sz w:val="20"/>
                <w:szCs w:val="20"/>
              </w:rPr>
              <w:t>NEE</w:t>
            </w:r>
          </w:p>
        </w:tc>
        <w:tc>
          <w:tcPr>
            <w:tcW w:w="144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703AC0" w:rsidRPr="00DA1D7A" w:rsidRDefault="00703AC0" w:rsidP="00A51007">
            <w:pPr>
              <w:pStyle w:val="Proyectos"/>
              <w:ind w:firstLine="0"/>
              <w:rPr>
                <w:sz w:val="20"/>
                <w:szCs w:val="20"/>
              </w:rPr>
            </w:pPr>
          </w:p>
        </w:tc>
      </w:tr>
    </w:tbl>
    <w:p w:rsidR="008B5399" w:rsidRPr="00DA1D7A" w:rsidRDefault="008B5399" w:rsidP="006E0295">
      <w:pPr>
        <w:pStyle w:val="Proyectos"/>
        <w:ind w:firstLine="0"/>
        <w:rPr>
          <w:sz w:val="20"/>
          <w:szCs w:val="20"/>
        </w:rPr>
      </w:pPr>
    </w:p>
    <w:p w:rsidR="00AF4383" w:rsidRPr="00C421BA" w:rsidRDefault="00DC0230" w:rsidP="00C421BA">
      <w:pPr>
        <w:pStyle w:val="Proyectos"/>
        <w:ind w:firstLine="0"/>
        <w:rPr>
          <w:sz w:val="18"/>
          <w:szCs w:val="18"/>
        </w:rPr>
      </w:pPr>
      <w:r>
        <w:rPr>
          <w:sz w:val="18"/>
          <w:szCs w:val="18"/>
        </w:rPr>
        <w:t>*</w:t>
      </w:r>
      <w:r w:rsidR="00AF4383" w:rsidRPr="00C421BA">
        <w:rPr>
          <w:sz w:val="18"/>
          <w:szCs w:val="18"/>
        </w:rPr>
        <w:t>En la tabla se puede ver reflejada</w:t>
      </w:r>
      <w:r w:rsidR="00561283" w:rsidRPr="00C421BA">
        <w:rPr>
          <w:sz w:val="18"/>
          <w:szCs w:val="18"/>
        </w:rPr>
        <w:t xml:space="preserve"> el Artículo 3 </w:t>
      </w:r>
      <w:r w:rsidR="00AF4383" w:rsidRPr="00C421BA">
        <w:rPr>
          <w:sz w:val="18"/>
          <w:szCs w:val="18"/>
        </w:rPr>
        <w:t xml:space="preserve">de la Constitución de la República donde se dice que: </w:t>
      </w:r>
      <w:r w:rsidR="00C421BA">
        <w:rPr>
          <w:sz w:val="18"/>
          <w:szCs w:val="18"/>
        </w:rPr>
        <w:t>“</w:t>
      </w:r>
      <w:r w:rsidR="00AF4383" w:rsidRPr="00C421BA">
        <w:rPr>
          <w:sz w:val="18"/>
          <w:szCs w:val="18"/>
        </w:rPr>
        <w:t>El Estado garantizará la calidad en la educación obligatoria de manera que los materiales y métodos educativos, la</w:t>
      </w:r>
      <w:r>
        <w:rPr>
          <w:sz w:val="18"/>
          <w:szCs w:val="18"/>
        </w:rPr>
        <w:t xml:space="preserve"> o</w:t>
      </w:r>
      <w:r w:rsidR="00AF4383" w:rsidRPr="00C421BA">
        <w:rPr>
          <w:sz w:val="18"/>
          <w:szCs w:val="18"/>
        </w:rPr>
        <w:t>rganización escolar, la</w:t>
      </w:r>
      <w:r w:rsidR="00C421BA">
        <w:rPr>
          <w:sz w:val="18"/>
          <w:szCs w:val="18"/>
        </w:rPr>
        <w:t xml:space="preserve"> </w:t>
      </w:r>
      <w:r w:rsidR="00AF4383" w:rsidRPr="00C421BA">
        <w:rPr>
          <w:sz w:val="18"/>
          <w:szCs w:val="18"/>
        </w:rPr>
        <w:t>Infraestructura educativa y la idoneidad de los docentes y los directivos garanticen el máximo logro de aprendizaje de los educandos.”</w:t>
      </w:r>
    </w:p>
    <w:p w:rsidR="00BC3A6E" w:rsidRDefault="00E57F39" w:rsidP="006E0295">
      <w:pPr>
        <w:pStyle w:val="Proyectos"/>
        <w:ind w:firstLine="0"/>
      </w:pPr>
      <w:r>
        <w:lastRenderedPageBreak/>
        <w:t>E</w:t>
      </w:r>
      <w:r w:rsidR="00AF4383">
        <w:t>stá ampliamente aceptada hoy que no es suficiente hablar de equidad simplemente en términos de disponibilidad o matrícula</w:t>
      </w:r>
      <w:r w:rsidR="007E56B2">
        <w:t>, especialmente si quere</w:t>
      </w:r>
      <w:r w:rsidR="00DA01F1">
        <w:t>mos cumplir con nuestros compromisos</w:t>
      </w:r>
      <w:r w:rsidR="007E56B2">
        <w:t xml:space="preserve"> </w:t>
      </w:r>
      <w:r w:rsidR="00DA01F1">
        <w:t>a garantizar educación de calidad como un</w:t>
      </w:r>
      <w:r w:rsidR="007E56B2">
        <w:t xml:space="preserve"> derecho</w:t>
      </w:r>
      <w:r w:rsidR="00141D62">
        <w:t>.</w:t>
      </w:r>
      <w:r w:rsidR="00DC0230">
        <w:rPr>
          <w:rStyle w:val="FootnoteReference"/>
        </w:rPr>
        <w:footnoteReference w:id="1"/>
      </w:r>
      <w:r w:rsidR="00141D62">
        <w:t xml:space="preserve">  </w:t>
      </w:r>
      <w:r w:rsidR="00737F8B">
        <w:t>Incluso, se puede imaginar que, a pesar de lograr mejoras en el acceso</w:t>
      </w:r>
      <w:r w:rsidR="00BC3A6E">
        <w:t xml:space="preserve"> al sistema</w:t>
      </w:r>
      <w:r w:rsidR="00737F8B">
        <w:t>,</w:t>
      </w:r>
      <w:r w:rsidR="00662549">
        <w:t xml:space="preserve"> la inequidad puede incrementar</w:t>
      </w:r>
      <w:r w:rsidR="00737F8B">
        <w:t xml:space="preserve"> porque </w:t>
      </w:r>
      <w:r w:rsidR="00662549">
        <w:t xml:space="preserve">la expansión del sistema puede ser de buenas escuelas para los afortunados y de </w:t>
      </w:r>
      <w:r w:rsidR="00BC3A6E">
        <w:t>escuelas pobres para los pobres.</w:t>
      </w:r>
    </w:p>
    <w:p w:rsidR="00737F8B" w:rsidRDefault="00BC3A6E" w:rsidP="006E0295">
      <w:pPr>
        <w:pStyle w:val="Proyectos"/>
        <w:ind w:firstLine="0"/>
      </w:pPr>
      <w:r>
        <w:t xml:space="preserve"> </w:t>
      </w:r>
    </w:p>
    <w:p w:rsidR="00CF479B" w:rsidRDefault="00737F8B" w:rsidP="006E0295">
      <w:pPr>
        <w:pStyle w:val="Proyectos"/>
        <w:ind w:firstLine="0"/>
      </w:pPr>
      <w:r>
        <w:t>P</w:t>
      </w:r>
      <w:r w:rsidR="00561283">
        <w:t xml:space="preserve">ara mí, </w:t>
      </w:r>
      <w:r w:rsidR="00737435">
        <w:t>el</w:t>
      </w:r>
      <w:r w:rsidR="00561283">
        <w:t xml:space="preserve"> problema </w:t>
      </w:r>
      <w:r w:rsidR="00737435">
        <w:t xml:space="preserve">principal </w:t>
      </w:r>
      <w:r w:rsidR="00561283">
        <w:t xml:space="preserve">en definir, tanto </w:t>
      </w:r>
      <w:r w:rsidR="00BC3A6E">
        <w:t xml:space="preserve">equidad como </w:t>
      </w:r>
      <w:r w:rsidR="00561283">
        <w:t xml:space="preserve">calidad, </w:t>
      </w:r>
      <w:r w:rsidR="00E57F39">
        <w:t xml:space="preserve">reside en la manera en que </w:t>
      </w:r>
      <w:r w:rsidR="00BC3A6E">
        <w:t xml:space="preserve">definimos y evaluamos </w:t>
      </w:r>
      <w:r w:rsidR="00561283">
        <w:t>los fines educativos</w:t>
      </w:r>
      <w:r w:rsidR="00141D62">
        <w:t xml:space="preserve">. </w:t>
      </w:r>
      <w:r w:rsidR="004D6863">
        <w:t xml:space="preserve"> Como Jaques Delors nos ayudó ver en 1994, no solamente aprendemos a </w:t>
      </w:r>
      <w:r w:rsidR="007E56B2">
        <w:t>“</w:t>
      </w:r>
      <w:r w:rsidR="004D6863">
        <w:t>conocer</w:t>
      </w:r>
      <w:r w:rsidR="007E56B2">
        <w:t>”</w:t>
      </w:r>
      <w:r w:rsidR="004D6863">
        <w:t xml:space="preserve"> sino también a hacer, a vivir juntos y a s</w:t>
      </w:r>
      <w:r w:rsidR="00A645F9">
        <w:t>er (desarrollarnos humanamente en una manera global e integral). (Delors 2004)</w:t>
      </w:r>
      <w:r w:rsidR="007E56B2">
        <w:t xml:space="preserve">   </w:t>
      </w:r>
      <w:r w:rsidR="00737435">
        <w:t>No obstante, e</w:t>
      </w:r>
      <w:r w:rsidR="00E57F39">
        <w:t xml:space="preserve">n la práctica, nuestra definición de logros es </w:t>
      </w:r>
      <w:r w:rsidR="00A645F9">
        <w:t xml:space="preserve">todavía </w:t>
      </w:r>
      <w:r w:rsidR="00745288">
        <w:t>muy limitada</w:t>
      </w:r>
      <w:r w:rsidR="00A645F9">
        <w:t xml:space="preserve"> y enfocada en el conocer</w:t>
      </w:r>
      <w:r w:rsidR="00722073">
        <w:t xml:space="preserve">.  </w:t>
      </w:r>
      <w:r w:rsidR="00A645F9">
        <w:t xml:space="preserve">Además, </w:t>
      </w:r>
      <w:r w:rsidR="00722073">
        <w:t>está</w:t>
      </w:r>
      <w:r w:rsidR="00847722">
        <w:t>,</w:t>
      </w:r>
      <w:r w:rsidR="00722073">
        <w:t xml:space="preserve"> </w:t>
      </w:r>
      <w:r w:rsidR="00847722">
        <w:t xml:space="preserve">con frecuencia, </w:t>
      </w:r>
      <w:r w:rsidR="00745288">
        <w:t>restring</w:t>
      </w:r>
      <w:r w:rsidR="00E57F39">
        <w:t xml:space="preserve">a a </w:t>
      </w:r>
      <w:r w:rsidR="008C00EE">
        <w:t>unas pocas</w:t>
      </w:r>
      <w:r w:rsidR="00722073">
        <w:t xml:space="preserve"> </w:t>
      </w:r>
      <w:r w:rsidR="00745288">
        <w:t>habilidades y conocimientos</w:t>
      </w:r>
      <w:r w:rsidR="00847722">
        <w:t>,</w:t>
      </w:r>
      <w:r w:rsidR="00D77CC9">
        <w:t xml:space="preserve"> principalmente la comunicación en español y manejo de las matemáticas, </w:t>
      </w:r>
      <w:r w:rsidR="00722073">
        <w:t xml:space="preserve">designados como </w:t>
      </w:r>
      <w:r w:rsidR="004B6ED2">
        <w:t xml:space="preserve">“básicas,” </w:t>
      </w:r>
      <w:r w:rsidR="00252522">
        <w:t xml:space="preserve">“claves” o </w:t>
      </w:r>
      <w:r w:rsidR="00722073">
        <w:t>“esenciales</w:t>
      </w:r>
      <w:r w:rsidR="005829BC">
        <w:t>.</w:t>
      </w:r>
      <w:r w:rsidR="00722073">
        <w:t>”</w:t>
      </w:r>
      <w:r w:rsidR="004B6ED2">
        <w:rPr>
          <w:rStyle w:val="FootnoteReference"/>
        </w:rPr>
        <w:footnoteReference w:id="2"/>
      </w:r>
      <w:r w:rsidR="00722073">
        <w:t xml:space="preserve"> </w:t>
      </w:r>
      <w:r w:rsidR="00847722">
        <w:t xml:space="preserve"> </w:t>
      </w:r>
      <w:r w:rsidR="00D77CC9">
        <w:t>E</w:t>
      </w:r>
      <w:r w:rsidR="00A645F9">
        <w:t>n gran parte ignoramos</w:t>
      </w:r>
      <w:r w:rsidR="005829BC">
        <w:t>, en nuestra organización</w:t>
      </w:r>
      <w:r w:rsidR="00737435">
        <w:t xml:space="preserve">, </w:t>
      </w:r>
      <w:r w:rsidR="001C352C">
        <w:t xml:space="preserve">nuestra </w:t>
      </w:r>
      <w:r w:rsidR="00737435">
        <w:t xml:space="preserve">práctica y </w:t>
      </w:r>
      <w:r w:rsidR="001C352C">
        <w:t xml:space="preserve">nuestra </w:t>
      </w:r>
      <w:bookmarkStart w:id="0" w:name="_GoBack"/>
      <w:bookmarkEnd w:id="0"/>
      <w:r w:rsidR="00737435">
        <w:t>evaluación</w:t>
      </w:r>
      <w:r w:rsidR="005829BC">
        <w:t>,</w:t>
      </w:r>
      <w:r w:rsidR="00A645F9">
        <w:t xml:space="preserve"> los </w:t>
      </w:r>
      <w:r w:rsidR="004B6ED2">
        <w:t>demás</w:t>
      </w:r>
      <w:r w:rsidR="00A645F9">
        <w:t xml:space="preserve"> pilares de la educación</w:t>
      </w:r>
      <w:r w:rsidR="005829BC">
        <w:t>.</w:t>
      </w:r>
      <w:r w:rsidR="00745288">
        <w:t xml:space="preserve"> </w:t>
      </w:r>
    </w:p>
    <w:p w:rsidR="00F502A8" w:rsidRDefault="00F502A8" w:rsidP="006E0295">
      <w:pPr>
        <w:pStyle w:val="Proyectos"/>
        <w:ind w:firstLine="0"/>
      </w:pPr>
    </w:p>
    <w:p w:rsidR="00A206BF" w:rsidRPr="009C1E91" w:rsidRDefault="00D77CC9" w:rsidP="0088748C">
      <w:pPr>
        <w:rPr>
          <w:rFonts w:ascii="Arial" w:hAnsi="Arial" w:cs="Arial"/>
          <w:lang w:val="es-MX"/>
        </w:rPr>
      </w:pPr>
      <w:r w:rsidRPr="009C1E91">
        <w:rPr>
          <w:rFonts w:ascii="Arial" w:hAnsi="Arial" w:cs="Arial"/>
          <w:lang w:val="es-MX"/>
        </w:rPr>
        <w:t xml:space="preserve">Además, la tendencia actual es evaluar aprendizajes </w:t>
      </w:r>
      <w:r w:rsidR="0075258B" w:rsidRPr="009C1E91">
        <w:rPr>
          <w:rFonts w:ascii="Arial" w:hAnsi="Arial" w:cs="Arial"/>
          <w:lang w:val="es-MX"/>
        </w:rPr>
        <w:t xml:space="preserve">de </w:t>
      </w:r>
      <w:r w:rsidR="0075258B" w:rsidRPr="009C1E91">
        <w:rPr>
          <w:rFonts w:ascii="Arial" w:hAnsi="Arial" w:cs="Arial"/>
          <w:u w:val="single"/>
          <w:lang w:val="es-MX"/>
        </w:rPr>
        <w:t>estudiantes</w:t>
      </w:r>
      <w:r w:rsidR="0075258B" w:rsidRPr="009C1E91">
        <w:rPr>
          <w:rFonts w:ascii="Arial" w:hAnsi="Arial" w:cs="Arial"/>
          <w:lang w:val="es-MX"/>
        </w:rPr>
        <w:t xml:space="preserve"> </w:t>
      </w:r>
      <w:r w:rsidR="00CD6754" w:rsidRPr="009C1E91">
        <w:rPr>
          <w:rFonts w:ascii="Arial" w:hAnsi="Arial" w:cs="Arial"/>
          <w:lang w:val="es-MX"/>
        </w:rPr>
        <w:t>por pruebas estandarizadas</w:t>
      </w:r>
      <w:r w:rsidR="00A7719A">
        <w:rPr>
          <w:rFonts w:ascii="Arial" w:hAnsi="Arial" w:cs="Arial"/>
          <w:lang w:val="es-MX"/>
        </w:rPr>
        <w:t xml:space="preserve"> y utiliza</w:t>
      </w:r>
      <w:r w:rsidR="00EC3DAD" w:rsidRPr="009C1E91">
        <w:rPr>
          <w:rFonts w:ascii="Arial" w:hAnsi="Arial" w:cs="Arial"/>
          <w:lang w:val="es-MX"/>
        </w:rPr>
        <w:t xml:space="preserve">r los resultados </w:t>
      </w:r>
      <w:r w:rsidR="00CD6754" w:rsidRPr="009C1E91">
        <w:rPr>
          <w:rFonts w:ascii="Arial" w:hAnsi="Arial" w:cs="Arial"/>
          <w:lang w:val="es-MX"/>
        </w:rPr>
        <w:t>como</w:t>
      </w:r>
      <w:r w:rsidR="00737435">
        <w:rPr>
          <w:rFonts w:ascii="Arial" w:hAnsi="Arial" w:cs="Arial"/>
          <w:lang w:val="es-MX"/>
        </w:rPr>
        <w:t xml:space="preserve"> una representación (juicio) </w:t>
      </w:r>
      <w:r w:rsidR="00847722" w:rsidRPr="009C1E91">
        <w:rPr>
          <w:rFonts w:ascii="Arial" w:hAnsi="Arial" w:cs="Arial"/>
          <w:lang w:val="es-MX"/>
        </w:rPr>
        <w:t>de la</w:t>
      </w:r>
      <w:r w:rsidR="00CD6754" w:rsidRPr="009C1E91">
        <w:rPr>
          <w:rFonts w:ascii="Arial" w:hAnsi="Arial" w:cs="Arial"/>
          <w:lang w:val="es-MX"/>
        </w:rPr>
        <w:t xml:space="preserve"> </w:t>
      </w:r>
      <w:r w:rsidR="00EC3DAD" w:rsidRPr="009C1E91">
        <w:rPr>
          <w:rFonts w:ascii="Arial" w:hAnsi="Arial" w:cs="Arial"/>
          <w:lang w:val="es-MX"/>
        </w:rPr>
        <w:t>calidad</w:t>
      </w:r>
      <w:r w:rsidR="00CD6754" w:rsidRPr="009C1E91">
        <w:rPr>
          <w:rFonts w:ascii="Arial" w:hAnsi="Arial" w:cs="Arial"/>
          <w:lang w:val="es-MX"/>
        </w:rPr>
        <w:t xml:space="preserve"> de una </w:t>
      </w:r>
      <w:r w:rsidR="0088748C" w:rsidRPr="009C1E91">
        <w:rPr>
          <w:rFonts w:ascii="Arial" w:hAnsi="Arial" w:cs="Arial"/>
          <w:u w:val="single"/>
          <w:lang w:val="es-MX"/>
        </w:rPr>
        <w:t>escuela</w:t>
      </w:r>
      <w:r w:rsidR="0088748C" w:rsidRPr="009C1E91">
        <w:rPr>
          <w:rFonts w:ascii="Arial" w:hAnsi="Arial" w:cs="Arial"/>
          <w:lang w:val="es-MX"/>
        </w:rPr>
        <w:t xml:space="preserve"> o un </w:t>
      </w:r>
      <w:r w:rsidR="0088748C" w:rsidRPr="009C1E91">
        <w:rPr>
          <w:rFonts w:ascii="Arial" w:hAnsi="Arial" w:cs="Arial"/>
          <w:u w:val="single"/>
          <w:lang w:val="es-MX"/>
        </w:rPr>
        <w:t>maestro.</w:t>
      </w:r>
      <w:r w:rsidR="00CD6754" w:rsidRPr="009C1E91">
        <w:rPr>
          <w:rFonts w:ascii="Arial" w:hAnsi="Arial" w:cs="Arial"/>
          <w:lang w:val="es-MX"/>
        </w:rPr>
        <w:t xml:space="preserve">  </w:t>
      </w:r>
      <w:r w:rsidR="00A206BF" w:rsidRPr="009C1E91">
        <w:rPr>
          <w:rFonts w:ascii="Arial" w:hAnsi="Arial" w:cs="Arial"/>
          <w:lang w:val="es-MX"/>
        </w:rPr>
        <w:t>Esto es cuestionable</w:t>
      </w:r>
      <w:r w:rsidR="00DA01F1" w:rsidRPr="009C1E91">
        <w:rPr>
          <w:rFonts w:ascii="Arial" w:hAnsi="Arial" w:cs="Arial"/>
          <w:lang w:val="es-MX"/>
        </w:rPr>
        <w:t xml:space="preserve">, y hasta </w:t>
      </w:r>
      <w:r w:rsidR="001E1A66" w:rsidRPr="009C1E91">
        <w:rPr>
          <w:rFonts w:ascii="Arial" w:hAnsi="Arial" w:cs="Arial"/>
          <w:lang w:val="es-MX"/>
        </w:rPr>
        <w:t xml:space="preserve">puede ser </w:t>
      </w:r>
      <w:r w:rsidR="00DA01F1" w:rsidRPr="009C1E91">
        <w:rPr>
          <w:rFonts w:ascii="Arial" w:hAnsi="Arial" w:cs="Arial"/>
          <w:lang w:val="es-MX"/>
        </w:rPr>
        <w:t>injusto,</w:t>
      </w:r>
      <w:r w:rsidR="00A206BF" w:rsidRPr="009C1E91">
        <w:rPr>
          <w:rFonts w:ascii="Arial" w:hAnsi="Arial" w:cs="Arial"/>
          <w:lang w:val="es-MX"/>
        </w:rPr>
        <w:t xml:space="preserve"> porque </w:t>
      </w:r>
      <w:r w:rsidR="00A206BF" w:rsidRPr="0088748C">
        <w:rPr>
          <w:rFonts w:ascii="Arial" w:hAnsi="Arial" w:cs="Arial"/>
          <w:lang w:val="es-MX"/>
        </w:rPr>
        <w:t xml:space="preserve">el aprendizaje ocurre en múltiples </w:t>
      </w:r>
      <w:r w:rsidR="00DA01F1">
        <w:rPr>
          <w:rFonts w:ascii="Arial" w:hAnsi="Arial" w:cs="Arial"/>
          <w:lang w:val="es-MX"/>
        </w:rPr>
        <w:t xml:space="preserve">y diversos </w:t>
      </w:r>
      <w:r w:rsidR="00A206BF" w:rsidRPr="0088748C">
        <w:rPr>
          <w:rFonts w:ascii="Arial" w:hAnsi="Arial" w:cs="Arial"/>
          <w:lang w:val="es-MX"/>
        </w:rPr>
        <w:t>ambiente</w:t>
      </w:r>
      <w:r w:rsidR="00DA01F1">
        <w:rPr>
          <w:rFonts w:ascii="Arial" w:hAnsi="Arial" w:cs="Arial"/>
          <w:lang w:val="es-MX"/>
        </w:rPr>
        <w:t>s</w:t>
      </w:r>
      <w:r w:rsidR="00847722">
        <w:rPr>
          <w:rFonts w:ascii="Arial" w:hAnsi="Arial" w:cs="Arial"/>
          <w:lang w:val="es-MX"/>
        </w:rPr>
        <w:t xml:space="preserve"> y se estima </w:t>
      </w:r>
      <w:r w:rsidR="00847722" w:rsidRPr="0088748C">
        <w:rPr>
          <w:rFonts w:ascii="Arial" w:hAnsi="Arial" w:cs="Arial"/>
          <w:lang w:val="es-MX"/>
        </w:rPr>
        <w:t xml:space="preserve">que, </w:t>
      </w:r>
      <w:r w:rsidR="00DA01F1">
        <w:rPr>
          <w:rFonts w:ascii="Arial" w:hAnsi="Arial" w:cs="Arial"/>
          <w:lang w:val="es-MX"/>
        </w:rPr>
        <w:t>al nivel de la población</w:t>
      </w:r>
      <w:r w:rsidR="00847722" w:rsidRPr="0088748C">
        <w:rPr>
          <w:rFonts w:ascii="Arial" w:hAnsi="Arial" w:cs="Arial"/>
          <w:lang w:val="es-MX"/>
        </w:rPr>
        <w:t xml:space="preserve">, </w:t>
      </w:r>
      <w:r w:rsidR="001E1A66">
        <w:rPr>
          <w:rFonts w:ascii="Arial" w:hAnsi="Arial" w:cs="Arial"/>
          <w:lang w:val="es-MX"/>
        </w:rPr>
        <w:t xml:space="preserve">una alta porcentaje de los logros </w:t>
      </w:r>
      <w:r w:rsidR="00737435">
        <w:rPr>
          <w:rFonts w:ascii="Arial" w:hAnsi="Arial" w:cs="Arial"/>
          <w:lang w:val="es-MX"/>
        </w:rPr>
        <w:t xml:space="preserve">de estudiantes en la escuela </w:t>
      </w:r>
      <w:r w:rsidR="00847722">
        <w:rPr>
          <w:rFonts w:ascii="Arial" w:hAnsi="Arial" w:cs="Arial"/>
          <w:lang w:val="es-MX"/>
        </w:rPr>
        <w:t>puede</w:t>
      </w:r>
      <w:r w:rsidR="00847722" w:rsidRPr="0088748C">
        <w:rPr>
          <w:rFonts w:ascii="Arial" w:hAnsi="Arial" w:cs="Arial"/>
          <w:lang w:val="es-MX"/>
        </w:rPr>
        <w:t xml:space="preserve"> ser</w:t>
      </w:r>
      <w:r w:rsidR="00847722">
        <w:rPr>
          <w:rFonts w:ascii="Arial" w:hAnsi="Arial" w:cs="Arial"/>
          <w:lang w:val="es-MX"/>
        </w:rPr>
        <w:t xml:space="preserve"> atribuido</w:t>
      </w:r>
      <w:r w:rsidR="00847722" w:rsidRPr="0088748C">
        <w:rPr>
          <w:rFonts w:ascii="Arial" w:hAnsi="Arial" w:cs="Arial"/>
          <w:lang w:val="es-MX"/>
        </w:rPr>
        <w:t xml:space="preserve"> a lo que pasa </w:t>
      </w:r>
      <w:r w:rsidR="00252522">
        <w:rPr>
          <w:rFonts w:ascii="Arial" w:hAnsi="Arial" w:cs="Arial"/>
          <w:lang w:val="es-MX"/>
        </w:rPr>
        <w:t xml:space="preserve">en ambientes educativas </w:t>
      </w:r>
      <w:r w:rsidR="00847722" w:rsidRPr="0088748C">
        <w:rPr>
          <w:rFonts w:ascii="Arial" w:hAnsi="Arial" w:cs="Arial"/>
          <w:lang w:val="es-MX"/>
        </w:rPr>
        <w:t>fuera de la escuela</w:t>
      </w:r>
      <w:r w:rsidR="00252522">
        <w:rPr>
          <w:rFonts w:ascii="Arial" w:hAnsi="Arial" w:cs="Arial"/>
          <w:lang w:val="es-MX"/>
        </w:rPr>
        <w:t>, especialmente la familia</w:t>
      </w:r>
      <w:r w:rsidR="00847722" w:rsidRPr="0088748C">
        <w:rPr>
          <w:rFonts w:ascii="Arial" w:hAnsi="Arial" w:cs="Arial"/>
          <w:lang w:val="es-MX"/>
        </w:rPr>
        <w:t>.</w:t>
      </w:r>
      <w:r w:rsidR="00A206BF" w:rsidRPr="0088748C">
        <w:rPr>
          <w:rFonts w:ascii="Arial" w:hAnsi="Arial" w:cs="Arial"/>
          <w:lang w:val="es-MX"/>
        </w:rPr>
        <w:t xml:space="preserve"> </w:t>
      </w:r>
    </w:p>
    <w:p w:rsidR="004C6F8E" w:rsidRPr="00252522" w:rsidRDefault="004C6F8E" w:rsidP="006E0295">
      <w:pPr>
        <w:pStyle w:val="Proyectos"/>
        <w:ind w:firstLine="0"/>
        <w:rPr>
          <w:lang w:val="es-MX"/>
        </w:rPr>
      </w:pPr>
    </w:p>
    <w:p w:rsidR="00EC3DAD" w:rsidRDefault="00F502A8" w:rsidP="009756B7">
      <w:pPr>
        <w:pStyle w:val="Proyectos"/>
        <w:ind w:firstLine="0"/>
      </w:pPr>
      <w:r>
        <w:t>Ahora, en otras formulaciones del concepto de ca</w:t>
      </w:r>
      <w:r w:rsidR="009E0062">
        <w:t>lidad, tales como las presentadas</w:t>
      </w:r>
      <w:r>
        <w:t xml:space="preserve"> en la introducción </w:t>
      </w:r>
      <w:r w:rsidR="00737435">
        <w:t xml:space="preserve">muy útil </w:t>
      </w:r>
      <w:r>
        <w:t>del Informe de 2017 de</w:t>
      </w:r>
      <w:r w:rsidR="00737435">
        <w:t>l Instituto Nacional de Evaluación para la Educación</w:t>
      </w:r>
      <w:r>
        <w:t xml:space="preserve"> </w:t>
      </w:r>
      <w:r w:rsidR="00737435">
        <w:t>(</w:t>
      </w:r>
      <w:r>
        <w:t>INEE</w:t>
      </w:r>
      <w:r w:rsidR="00737435">
        <w:t>)</w:t>
      </w:r>
      <w:r>
        <w:t>, s</w:t>
      </w:r>
      <w:r w:rsidR="00E902A8">
        <w:t>e incluye dimensiones</w:t>
      </w:r>
      <w:r>
        <w:t xml:space="preserve"> de la calidad </w:t>
      </w:r>
      <w:r w:rsidR="00E90D67">
        <w:t>tales como</w:t>
      </w:r>
      <w:r w:rsidR="00C668CF">
        <w:t xml:space="preserve">: relevancia y pertinencia.  </w:t>
      </w:r>
      <w:r w:rsidR="00E90D67">
        <w:t xml:space="preserve">Me parece muy </w:t>
      </w:r>
      <w:r w:rsidR="00E902A8">
        <w:t>bien</w:t>
      </w:r>
      <w:r w:rsidR="00EC3DAD">
        <w:t xml:space="preserve"> que se lo hace</w:t>
      </w:r>
      <w:r w:rsidR="00E902A8">
        <w:t>,</w:t>
      </w:r>
      <w:r w:rsidR="00E90D67">
        <w:t xml:space="preserve"> pero e</w:t>
      </w:r>
      <w:r w:rsidR="00C668CF">
        <w:t>n hacerlo, se abra a la posibilidad (</w:t>
      </w:r>
      <w:r w:rsidR="00737435">
        <w:t xml:space="preserve">o </w:t>
      </w:r>
      <w:r w:rsidR="00C668CF">
        <w:t xml:space="preserve">probabilidad) </w:t>
      </w:r>
      <w:r w:rsidR="00E902A8">
        <w:t xml:space="preserve">de </w:t>
      </w:r>
      <w:r w:rsidR="00C668CF">
        <w:t xml:space="preserve">que en diversas poblaciones la visión de lo relevante y pertinente </w:t>
      </w:r>
      <w:r w:rsidR="00737435">
        <w:t>sea</w:t>
      </w:r>
      <w:r w:rsidR="00C668CF">
        <w:t xml:space="preserve"> diferente </w:t>
      </w:r>
      <w:r w:rsidR="00E902A8">
        <w:t xml:space="preserve">acorde a </w:t>
      </w:r>
      <w:r w:rsidR="00C668CF">
        <w:t>sus visi</w:t>
      </w:r>
      <w:r w:rsidR="009E0062">
        <w:t xml:space="preserve">ones </w:t>
      </w:r>
      <w:r w:rsidR="00737435">
        <w:t>disímiles</w:t>
      </w:r>
      <w:r w:rsidR="00E902A8">
        <w:t xml:space="preserve"> </w:t>
      </w:r>
      <w:r w:rsidR="009E0062">
        <w:t xml:space="preserve">del mundo </w:t>
      </w:r>
      <w:r w:rsidR="00737435">
        <w:t xml:space="preserve">en </w:t>
      </w:r>
      <w:r w:rsidR="00E902A8">
        <w:t xml:space="preserve">que quieren </w:t>
      </w:r>
      <w:r w:rsidR="00737435">
        <w:t xml:space="preserve">vivir </w:t>
      </w:r>
      <w:r w:rsidR="00E902A8">
        <w:t xml:space="preserve">y las condiciones </w:t>
      </w:r>
      <w:r w:rsidR="00737435">
        <w:t>variadas</w:t>
      </w:r>
      <w:r w:rsidR="00E902A8">
        <w:t xml:space="preserve"> en que viven</w:t>
      </w:r>
      <w:r w:rsidR="009E0062">
        <w:t xml:space="preserve">.  </w:t>
      </w:r>
    </w:p>
    <w:p w:rsidR="00EC3DAD" w:rsidRDefault="00EC3DAD" w:rsidP="009756B7">
      <w:pPr>
        <w:pStyle w:val="Proyectos"/>
        <w:ind w:firstLine="0"/>
      </w:pPr>
    </w:p>
    <w:p w:rsidR="005829BC" w:rsidRDefault="00E902A8" w:rsidP="005829BC">
      <w:pPr>
        <w:pStyle w:val="Proyectos"/>
        <w:ind w:firstLine="0"/>
      </w:pPr>
      <w:r>
        <w:t>Esto</w:t>
      </w:r>
      <w:r w:rsidR="009756B7">
        <w:t xml:space="preserve"> implica que no puede existir </w:t>
      </w:r>
      <w:r w:rsidR="009756B7" w:rsidRPr="0057611F">
        <w:rPr>
          <w:b/>
        </w:rPr>
        <w:t>una</w:t>
      </w:r>
      <w:r w:rsidR="009756B7">
        <w:t xml:space="preserve"> definición </w:t>
      </w:r>
      <w:r w:rsidR="00737435">
        <w:t xml:space="preserve">“verdadera” </w:t>
      </w:r>
      <w:r w:rsidR="009756B7">
        <w:t>de calidad</w:t>
      </w:r>
      <w:r w:rsidR="00DA01F1">
        <w:t xml:space="preserve"> (o de una buena educación)</w:t>
      </w:r>
      <w:r w:rsidR="009756B7">
        <w:t xml:space="preserve">.  </w:t>
      </w:r>
      <w:r w:rsidR="009E0062">
        <w:t xml:space="preserve">Entonces, ¿Qué podemos hacer?  </w:t>
      </w:r>
      <w:r>
        <w:t xml:space="preserve">¿Cómo evaluamos equidad con calidad?  </w:t>
      </w:r>
    </w:p>
    <w:p w:rsidR="005829BC" w:rsidRDefault="005829BC" w:rsidP="005829BC">
      <w:pPr>
        <w:pStyle w:val="Proyectos"/>
        <w:ind w:firstLine="0"/>
      </w:pPr>
    </w:p>
    <w:p w:rsidR="005829BC" w:rsidRDefault="005829BC" w:rsidP="005829BC">
      <w:pPr>
        <w:pStyle w:val="Proyectos"/>
        <w:ind w:firstLine="0"/>
      </w:pPr>
      <w:r>
        <w:t xml:space="preserve">Por empezar, sugiero que consideramos como definición de </w:t>
      </w:r>
      <w:r w:rsidR="00737435">
        <w:t xml:space="preserve">la </w:t>
      </w:r>
      <w:r>
        <w:t xml:space="preserve">buena educación (o calidad) lo siguiente: </w:t>
      </w:r>
      <w:r w:rsidRPr="009756B7">
        <w:rPr>
          <w:b/>
        </w:rPr>
        <w:t xml:space="preserve">una escuela y sus procesos educativos son “de calidad” si </w:t>
      </w:r>
      <w:r w:rsidRPr="00A26EED">
        <w:rPr>
          <w:b/>
          <w:u w:val="single"/>
        </w:rPr>
        <w:t xml:space="preserve">propician </w:t>
      </w:r>
      <w:r w:rsidRPr="00F502A8">
        <w:rPr>
          <w:b/>
          <w:u w:val="single"/>
        </w:rPr>
        <w:t xml:space="preserve">y están consistentes en </w:t>
      </w:r>
      <w:r>
        <w:rPr>
          <w:b/>
          <w:u w:val="single"/>
        </w:rPr>
        <w:t>su implementación</w:t>
      </w:r>
      <w:r w:rsidRPr="009756B7">
        <w:rPr>
          <w:b/>
        </w:rPr>
        <w:t xml:space="preserve"> con las características del </w:t>
      </w:r>
      <w:r w:rsidRPr="009756B7">
        <w:rPr>
          <w:b/>
        </w:rPr>
        <w:lastRenderedPageBreak/>
        <w:t>mundo/país que queremos</w:t>
      </w:r>
      <w:r w:rsidR="00017181">
        <w:rPr>
          <w:b/>
        </w:rPr>
        <w:t xml:space="preserve">.  </w:t>
      </w:r>
      <w:r w:rsidR="00017181">
        <w:t>Si, por ejemplo, queremos vivir en un mundo</w:t>
      </w:r>
      <w:r>
        <w:t xml:space="preserve"> democrático, justo, pacífico, no discriminatorio,</w:t>
      </w:r>
      <w:r w:rsidR="00017181">
        <w:t xml:space="preserve"> participativa y </w:t>
      </w:r>
      <w:r>
        <w:t>solidaria</w:t>
      </w:r>
      <w:r w:rsidR="00017181">
        <w:t xml:space="preserve"> y que celebra y respeta la diversidad (puedes insertar sus </w:t>
      </w:r>
      <w:r w:rsidR="00F17BF4">
        <w:t>propios descriptores</w:t>
      </w:r>
      <w:r w:rsidR="00017181">
        <w:t xml:space="preserve">), no solamente el currículo, sino la organización, la pedagogía, los comportamientos de los docentes y la evaluación de los logros deben alinearse con estos fines. </w:t>
      </w:r>
      <w:r>
        <w:t xml:space="preserve"> </w:t>
      </w:r>
      <w:r w:rsidR="00017181">
        <w:t>Desafortunadamente estos</w:t>
      </w:r>
      <w:r w:rsidR="001739CA">
        <w:t xml:space="preserve"> fines</w:t>
      </w:r>
      <w:r>
        <w:t>,</w:t>
      </w:r>
      <w:r w:rsidR="007953B9">
        <w:t xml:space="preserve"> </w:t>
      </w:r>
      <w:r>
        <w:t>casi siempre</w:t>
      </w:r>
      <w:r w:rsidR="00017181">
        <w:t>,</w:t>
      </w:r>
      <w:r>
        <w:t xml:space="preserve"> quedan en la introducción del documento curricular o programático y no están tomando en cuenta cuando se define en concreto los “logros” esperados y la manera de evaluarlos. </w:t>
      </w:r>
    </w:p>
    <w:p w:rsidR="00875E56" w:rsidRDefault="00875E56" w:rsidP="006E0295">
      <w:pPr>
        <w:pStyle w:val="Proyectos"/>
        <w:ind w:firstLine="0"/>
      </w:pPr>
    </w:p>
    <w:p w:rsidR="00875E56" w:rsidRDefault="00875E56" w:rsidP="006E0295">
      <w:pPr>
        <w:pStyle w:val="Proyectos"/>
        <w:ind w:firstLine="0"/>
      </w:pPr>
    </w:p>
    <w:p w:rsidR="006E0295" w:rsidRPr="00875E56" w:rsidRDefault="004C6F8E" w:rsidP="00875E56">
      <w:pPr>
        <w:pStyle w:val="Proyectos"/>
        <w:ind w:firstLine="0"/>
        <w:jc w:val="center"/>
        <w:rPr>
          <w:b/>
          <w:sz w:val="28"/>
          <w:szCs w:val="28"/>
        </w:rPr>
      </w:pPr>
      <w:r w:rsidRPr="00875E56">
        <w:rPr>
          <w:b/>
          <w:sz w:val="28"/>
          <w:szCs w:val="28"/>
        </w:rPr>
        <w:t xml:space="preserve">El problema: Formación continua de </w:t>
      </w:r>
      <w:r w:rsidR="00561170">
        <w:rPr>
          <w:b/>
          <w:sz w:val="28"/>
          <w:szCs w:val="28"/>
        </w:rPr>
        <w:t xml:space="preserve">personal </w:t>
      </w:r>
      <w:r w:rsidRPr="00875E56">
        <w:rPr>
          <w:b/>
          <w:sz w:val="28"/>
          <w:szCs w:val="28"/>
        </w:rPr>
        <w:t xml:space="preserve">de </w:t>
      </w:r>
      <w:r w:rsidR="001A52D9">
        <w:rPr>
          <w:b/>
          <w:sz w:val="28"/>
          <w:szCs w:val="28"/>
        </w:rPr>
        <w:t xml:space="preserve">la </w:t>
      </w:r>
      <w:r w:rsidRPr="00875E56">
        <w:rPr>
          <w:b/>
          <w:sz w:val="28"/>
          <w:szCs w:val="28"/>
        </w:rPr>
        <w:t>edu</w:t>
      </w:r>
      <w:r w:rsidR="00875E56" w:rsidRPr="00875E56">
        <w:rPr>
          <w:b/>
          <w:sz w:val="28"/>
          <w:szCs w:val="28"/>
        </w:rPr>
        <w:t>c</w:t>
      </w:r>
      <w:r w:rsidRPr="00875E56">
        <w:rPr>
          <w:b/>
          <w:sz w:val="28"/>
          <w:szCs w:val="28"/>
        </w:rPr>
        <w:t>ación básica</w:t>
      </w:r>
    </w:p>
    <w:p w:rsidR="006E0295" w:rsidRDefault="006E0295" w:rsidP="009E0062">
      <w:pPr>
        <w:pStyle w:val="Proyectos"/>
        <w:ind w:firstLine="0"/>
      </w:pPr>
    </w:p>
    <w:p w:rsidR="00815871" w:rsidRDefault="00514F95" w:rsidP="00815871">
      <w:pPr>
        <w:pStyle w:val="Proyectos"/>
        <w:ind w:firstLine="0"/>
      </w:pPr>
      <w:r>
        <w:t>¿Qué</w:t>
      </w:r>
      <w:r w:rsidR="00815871">
        <w:t xml:space="preserve"> dice la investigación?</w:t>
      </w:r>
    </w:p>
    <w:p w:rsidR="00815871" w:rsidRDefault="00815871" w:rsidP="009E0062">
      <w:pPr>
        <w:pStyle w:val="Proyectos"/>
        <w:ind w:firstLine="0"/>
      </w:pPr>
    </w:p>
    <w:p w:rsidR="00EC3DAD" w:rsidRDefault="00EC3DAD" w:rsidP="00DB39D2">
      <w:pPr>
        <w:pStyle w:val="Proyectos"/>
        <w:ind w:firstLine="0"/>
      </w:pPr>
      <w:r>
        <w:t xml:space="preserve">Un elemento clave en tener una buena educación es </w:t>
      </w:r>
      <w:r w:rsidR="005829BC">
        <w:t>l</w:t>
      </w:r>
      <w:r w:rsidR="00DB39D2">
        <w:t xml:space="preserve">a formación de maestros </w:t>
      </w:r>
      <w:r w:rsidR="007953B9">
        <w:t xml:space="preserve">que ayuda determinar </w:t>
      </w:r>
      <w:r w:rsidR="00DB39D2">
        <w:t xml:space="preserve">la </w:t>
      </w:r>
      <w:r w:rsidR="0095574E">
        <w:t>“</w:t>
      </w:r>
      <w:r w:rsidR="00DB39D2">
        <w:t>idoneidad</w:t>
      </w:r>
      <w:r w:rsidR="0095574E">
        <w:t>”</w:t>
      </w:r>
      <w:r w:rsidR="00DB39D2">
        <w:t xml:space="preserve"> de los docentes y su habilidad de maximizar los logros de aprendizaje.  </w:t>
      </w:r>
      <w:r w:rsidR="005829BC">
        <w:t>Para dar una idea de la magnitud de</w:t>
      </w:r>
      <w:r w:rsidR="007953B9">
        <w:t>l inter</w:t>
      </w:r>
      <w:r w:rsidR="007953B9" w:rsidRPr="009C1E91">
        <w:rPr>
          <w:lang w:val="es-MX"/>
        </w:rPr>
        <w:t>é</w:t>
      </w:r>
      <w:r w:rsidR="007953B9">
        <w:t xml:space="preserve">s por parte de </w:t>
      </w:r>
      <w:r w:rsidR="005829BC">
        <w:t>investigadores</w:t>
      </w:r>
      <w:r w:rsidR="007953B9">
        <w:t xml:space="preserve"> en educación</w:t>
      </w:r>
      <w:r w:rsidR="005829BC">
        <w:t>, noto la revisión de investigaci</w:t>
      </w:r>
      <w:r w:rsidR="00E8617C">
        <w:t>ones hechos entre 2002 y 2011</w:t>
      </w:r>
      <w:r w:rsidR="005829BC">
        <w:t xml:space="preserve"> p</w:t>
      </w:r>
      <w:r w:rsidR="007953B9">
        <w:t xml:space="preserve">ublicado </w:t>
      </w:r>
      <w:r w:rsidR="005829BC">
        <w:t xml:space="preserve">en 2013 </w:t>
      </w:r>
      <w:r w:rsidR="007953B9">
        <w:t xml:space="preserve">por COMIE como un </w:t>
      </w:r>
      <w:r>
        <w:t xml:space="preserve">estado de conocimiento </w:t>
      </w:r>
      <w:r w:rsidR="007953B9">
        <w:t>sobre “Procesos de F</w:t>
      </w:r>
      <w:r>
        <w:t>ormación”</w:t>
      </w:r>
      <w:r w:rsidR="005829BC">
        <w:t xml:space="preserve">.  </w:t>
      </w:r>
      <w:r w:rsidR="007953B9">
        <w:t>Se la presenta en</w:t>
      </w:r>
      <w:r w:rsidR="00E8617C">
        <w:t xml:space="preserve"> dos tomos y 1,126 páginas.  </w:t>
      </w:r>
      <w:r w:rsidR="007953B9">
        <w:t>Se a</w:t>
      </w:r>
      <w:r w:rsidR="00E8617C">
        <w:t xml:space="preserve">cerca el tema desde </w:t>
      </w:r>
      <w:r w:rsidR="007953B9">
        <w:t>p</w:t>
      </w:r>
      <w:r w:rsidR="00E8617C">
        <w:t xml:space="preserve">erspectivas filosóficos, históricos, </w:t>
      </w:r>
      <w:r w:rsidR="000E721B">
        <w:t xml:space="preserve">políticos, </w:t>
      </w:r>
      <w:r w:rsidR="00E8617C">
        <w:t>meto</w:t>
      </w:r>
      <w:r w:rsidR="007953B9">
        <w:t>dológicos, cu</w:t>
      </w:r>
      <w:r w:rsidR="00E8617C">
        <w:t>rriculares, para diferentes niveles del si</w:t>
      </w:r>
      <w:r w:rsidR="008C00EE">
        <w:t>stema educativo</w:t>
      </w:r>
      <w:r w:rsidR="000E721B">
        <w:t>, tecnologías utilizados, formas de evaluación, ubicacio</w:t>
      </w:r>
      <w:r w:rsidR="00E8617C">
        <w:t xml:space="preserve">nes institucionales </w:t>
      </w:r>
      <w:r w:rsidR="000E721B">
        <w:t xml:space="preserve">responsables para </w:t>
      </w:r>
      <w:r w:rsidR="00E8617C">
        <w:t>el proceso, la aplicación de diferentes modelos</w:t>
      </w:r>
      <w:r w:rsidR="000E721B">
        <w:t xml:space="preserve">, entre otros.  </w:t>
      </w:r>
      <w:r w:rsidR="00B71686">
        <w:t xml:space="preserve">Los tomos incluyen material </w:t>
      </w:r>
      <w:r w:rsidR="000E721B">
        <w:t xml:space="preserve">sobre la formación </w:t>
      </w:r>
      <w:r w:rsidR="00B71686">
        <w:t>“</w:t>
      </w:r>
      <w:r w:rsidR="000E721B">
        <w:t>continua</w:t>
      </w:r>
      <w:r w:rsidR="00B71686">
        <w:t>”</w:t>
      </w:r>
      <w:r w:rsidR="000E721B">
        <w:t xml:space="preserve">, tratada en Capítulo 13 como </w:t>
      </w:r>
      <w:r w:rsidR="000B1DFC">
        <w:t>f</w:t>
      </w:r>
      <w:r w:rsidR="000E721B">
        <w:t>ormación “permanente,” en Capítulo 15 en relación a evaluación</w:t>
      </w:r>
      <w:r w:rsidR="007953B9">
        <w:t>,</w:t>
      </w:r>
      <w:r w:rsidR="000E721B">
        <w:t xml:space="preserve"> acreditación y certificación y en Capítulo 18 en una discusión de tutoría.</w:t>
      </w:r>
      <w:r w:rsidR="000B1DFC">
        <w:t xml:space="preserve">  En varios lugares formación continua está pensado en términos de mejoramiento profesional.</w:t>
      </w:r>
    </w:p>
    <w:p w:rsidR="000B1DFC" w:rsidRDefault="000B1DFC" w:rsidP="00DB39D2">
      <w:pPr>
        <w:pStyle w:val="Proyectos"/>
        <w:ind w:firstLine="0"/>
      </w:pPr>
    </w:p>
    <w:p w:rsidR="000B1DFC" w:rsidRDefault="001240A6" w:rsidP="00DB39D2">
      <w:pPr>
        <w:pStyle w:val="Proyectos"/>
        <w:ind w:firstLine="0"/>
      </w:pPr>
      <w:r>
        <w:t>Como muestras de resultados de inves</w:t>
      </w:r>
      <w:r w:rsidR="00B71686">
        <w:t>tigaciones pertinentes a nuestro</w:t>
      </w:r>
      <w:r>
        <w:t xml:space="preserve"> tema, </w:t>
      </w:r>
      <w:r w:rsidR="00B71686">
        <w:t xml:space="preserve">y dado el límite de tiempo, </w:t>
      </w:r>
      <w:r>
        <w:t xml:space="preserve">presento </w:t>
      </w:r>
      <w:r w:rsidR="00B71686">
        <w:t xml:space="preserve">aquí solamente </w:t>
      </w:r>
      <w:r>
        <w:t xml:space="preserve">tres </w:t>
      </w:r>
      <w:r w:rsidR="00B71686">
        <w:t>citas extraídos</w:t>
      </w:r>
      <w:r>
        <w:t xml:space="preserve"> de la revisión.  </w:t>
      </w:r>
      <w:r w:rsidR="000B1DFC">
        <w:t xml:space="preserve">  </w:t>
      </w:r>
    </w:p>
    <w:p w:rsidR="001240A6" w:rsidRDefault="001240A6" w:rsidP="00DB39D2">
      <w:pPr>
        <w:pStyle w:val="Proyectos"/>
        <w:ind w:firstLine="0"/>
      </w:pPr>
    </w:p>
    <w:p w:rsidR="001240A6" w:rsidRPr="001240A6" w:rsidRDefault="001240A6" w:rsidP="001240A6">
      <w:pPr>
        <w:rPr>
          <w:rFonts w:ascii="Arial" w:hAnsi="Arial" w:cs="Arial"/>
          <w:lang w:val="es-MX"/>
        </w:rPr>
      </w:pPr>
      <w:proofErr w:type="spellStart"/>
      <w:r w:rsidRPr="001240A6">
        <w:rPr>
          <w:rFonts w:ascii="Arial" w:hAnsi="Arial" w:cs="Arial"/>
          <w:lang w:val="es-MX"/>
        </w:rPr>
        <w:t>Arnaut</w:t>
      </w:r>
      <w:proofErr w:type="spellEnd"/>
      <w:r w:rsidRPr="001240A6">
        <w:rPr>
          <w:rFonts w:ascii="Arial" w:hAnsi="Arial" w:cs="Arial"/>
          <w:lang w:val="es-MX"/>
        </w:rPr>
        <w:t xml:space="preserve"> (2004: p. 39)</w:t>
      </w:r>
      <w:r w:rsidR="00F17BF4">
        <w:rPr>
          <w:rFonts w:ascii="Arial" w:hAnsi="Arial" w:cs="Arial"/>
          <w:lang w:val="es-MX"/>
        </w:rPr>
        <w:t>.</w:t>
      </w:r>
      <w:r w:rsidRPr="001240A6">
        <w:rPr>
          <w:rFonts w:ascii="Arial" w:hAnsi="Arial" w:cs="Arial"/>
          <w:lang w:val="es-MX"/>
        </w:rPr>
        <w:t xml:space="preserve">  De su análisis sobre las políticas que han dado lugar al sistema de formación de maestros en México</w:t>
      </w:r>
      <w:r w:rsidR="007928EF">
        <w:rPr>
          <w:rFonts w:ascii="Arial" w:hAnsi="Arial" w:cs="Arial"/>
          <w:lang w:val="es-MX"/>
        </w:rPr>
        <w:t>, dice que:</w:t>
      </w:r>
    </w:p>
    <w:p w:rsidR="001240A6" w:rsidRPr="001240A6" w:rsidRDefault="001240A6" w:rsidP="001240A6">
      <w:pPr>
        <w:rPr>
          <w:rFonts w:ascii="Arial" w:hAnsi="Arial" w:cs="Arial"/>
          <w:lang w:val="es-MX"/>
        </w:rPr>
      </w:pPr>
    </w:p>
    <w:p w:rsidR="001240A6" w:rsidRPr="001240A6" w:rsidRDefault="001240A6" w:rsidP="001240A6">
      <w:pPr>
        <w:rPr>
          <w:rFonts w:ascii="Arial" w:hAnsi="Arial" w:cs="Arial"/>
          <w:lang w:val="es-MX"/>
        </w:rPr>
      </w:pPr>
      <w:r w:rsidRPr="001240A6">
        <w:rPr>
          <w:rFonts w:ascii="Arial" w:hAnsi="Arial" w:cs="Arial"/>
          <w:lang w:val="es-MX"/>
        </w:rPr>
        <w:t>… el principal reto es asegurar que los diversos programas de actualización y mejoramiento profesional no caigan en la danza de las credenciales, mucho más ligadas al imperativo de mejoramiento salarial. -- que también es importante – que al de mejorar la calidad de la enseñanza.  Otro reto, ligado al anterior, es asegurar la pertinencia de tales programas a las necesidades del fortalecimiento de la función esencial que buscan impactar la docencia y la calidad de sus resultados.</w:t>
      </w:r>
    </w:p>
    <w:p w:rsidR="001240A6" w:rsidRPr="001240A6" w:rsidRDefault="001240A6" w:rsidP="001240A6">
      <w:pPr>
        <w:rPr>
          <w:rFonts w:ascii="Arial" w:hAnsi="Arial" w:cs="Arial"/>
          <w:lang w:val="es-MX"/>
        </w:rPr>
      </w:pPr>
    </w:p>
    <w:p w:rsidR="001240A6" w:rsidRPr="001240A6" w:rsidRDefault="001240A6" w:rsidP="001240A6">
      <w:pPr>
        <w:rPr>
          <w:rFonts w:ascii="Arial" w:hAnsi="Arial" w:cs="Arial"/>
          <w:lang w:val="es-MX"/>
        </w:rPr>
      </w:pPr>
      <w:r w:rsidRPr="001240A6">
        <w:rPr>
          <w:rFonts w:ascii="Arial" w:hAnsi="Arial" w:cs="Arial"/>
          <w:lang w:val="es-MX"/>
        </w:rPr>
        <w:t>Latapí (2004)</w:t>
      </w:r>
      <w:r w:rsidR="00F17BF4">
        <w:rPr>
          <w:rFonts w:ascii="Arial" w:hAnsi="Arial" w:cs="Arial"/>
          <w:lang w:val="es-MX"/>
        </w:rPr>
        <w:t>.</w:t>
      </w:r>
      <w:r w:rsidRPr="001240A6">
        <w:rPr>
          <w:rFonts w:ascii="Arial" w:hAnsi="Arial" w:cs="Arial"/>
          <w:lang w:val="es-MX"/>
        </w:rPr>
        <w:t xml:space="preserve">  De su análisis de las políticas educativas derivadas del Acuerdo Nacional para la Modernización de la Educación básica y Normal</w:t>
      </w:r>
      <w:r w:rsidR="007928EF">
        <w:rPr>
          <w:rFonts w:ascii="Arial" w:hAnsi="Arial" w:cs="Arial"/>
          <w:lang w:val="es-MX"/>
        </w:rPr>
        <w:t xml:space="preserve">, </w:t>
      </w:r>
      <w:r w:rsidRPr="001240A6">
        <w:rPr>
          <w:rFonts w:ascii="Arial" w:hAnsi="Arial" w:cs="Arial"/>
          <w:lang w:val="es-MX"/>
        </w:rPr>
        <w:t>Latapí sostiene</w:t>
      </w:r>
      <w:r w:rsidR="00B71686">
        <w:rPr>
          <w:rFonts w:ascii="Arial" w:hAnsi="Arial" w:cs="Arial"/>
          <w:lang w:val="es-MX"/>
        </w:rPr>
        <w:t>, entre otras observaciones</w:t>
      </w:r>
      <w:r w:rsidRPr="001240A6">
        <w:rPr>
          <w:rFonts w:ascii="Arial" w:hAnsi="Arial" w:cs="Arial"/>
          <w:lang w:val="es-MX"/>
        </w:rPr>
        <w:t>:</w:t>
      </w:r>
    </w:p>
    <w:p w:rsidR="001240A6" w:rsidRPr="001240A6" w:rsidRDefault="001240A6" w:rsidP="001240A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lang w:val="es-MX"/>
        </w:rPr>
      </w:pPr>
      <w:r w:rsidRPr="001240A6">
        <w:rPr>
          <w:rFonts w:ascii="Arial" w:hAnsi="Arial" w:cs="Arial"/>
          <w:sz w:val="24"/>
          <w:szCs w:val="24"/>
          <w:lang w:val="es-MX"/>
        </w:rPr>
        <w:lastRenderedPageBreak/>
        <w:t>que modelos centrados en la escuela como el lugar más adecuado para la reflexión crítica de los docentes, y método</w:t>
      </w:r>
      <w:r>
        <w:rPr>
          <w:rFonts w:ascii="Arial" w:hAnsi="Arial" w:cs="Arial"/>
          <w:sz w:val="24"/>
          <w:szCs w:val="24"/>
          <w:lang w:val="es-MX"/>
        </w:rPr>
        <w:t>s como el de la discusión de los</w:t>
      </w:r>
      <w:r w:rsidRPr="001240A6">
        <w:rPr>
          <w:rFonts w:ascii="Arial" w:hAnsi="Arial" w:cs="Arial"/>
          <w:sz w:val="24"/>
          <w:szCs w:val="24"/>
          <w:lang w:val="es-MX"/>
        </w:rPr>
        <w:t xml:space="preserve"> profesores con sus colegas partiendo de las propias experiencias y tutorías cercanas a la práctica docente</w:t>
      </w:r>
      <w:r w:rsidR="00B71686">
        <w:rPr>
          <w:rFonts w:ascii="Arial" w:hAnsi="Arial" w:cs="Arial"/>
          <w:sz w:val="24"/>
          <w:szCs w:val="24"/>
          <w:lang w:val="es-MX"/>
        </w:rPr>
        <w:t>,</w:t>
      </w:r>
      <w:r w:rsidRPr="001240A6">
        <w:rPr>
          <w:rFonts w:ascii="Arial" w:hAnsi="Arial" w:cs="Arial"/>
          <w:sz w:val="24"/>
          <w:szCs w:val="24"/>
          <w:lang w:val="es-MX"/>
        </w:rPr>
        <w:t xml:space="preserve"> deberían ofrecerse como alterna</w:t>
      </w:r>
      <w:r w:rsidR="007928EF">
        <w:rPr>
          <w:rFonts w:ascii="Arial" w:hAnsi="Arial" w:cs="Arial"/>
          <w:sz w:val="24"/>
          <w:szCs w:val="24"/>
          <w:lang w:val="es-MX"/>
        </w:rPr>
        <w:t>tivas a</w:t>
      </w:r>
      <w:r w:rsidR="0095574E">
        <w:rPr>
          <w:rFonts w:ascii="Arial" w:hAnsi="Arial" w:cs="Arial"/>
          <w:sz w:val="24"/>
          <w:szCs w:val="24"/>
          <w:lang w:val="es-MX"/>
        </w:rPr>
        <w:t>l</w:t>
      </w:r>
      <w:r w:rsidR="007928EF">
        <w:rPr>
          <w:rFonts w:ascii="Arial" w:hAnsi="Arial" w:cs="Arial"/>
          <w:sz w:val="24"/>
          <w:szCs w:val="24"/>
          <w:lang w:val="es-MX"/>
        </w:rPr>
        <w:t xml:space="preserve"> magisterio en ejercicio.</w:t>
      </w:r>
    </w:p>
    <w:p w:rsidR="001240A6" w:rsidRDefault="001240A6" w:rsidP="001240A6">
      <w:pPr>
        <w:rPr>
          <w:rFonts w:ascii="Arial" w:hAnsi="Arial" w:cs="Arial"/>
          <w:lang w:val="es-MX"/>
        </w:rPr>
      </w:pPr>
      <w:proofErr w:type="spellStart"/>
      <w:r w:rsidRPr="001240A6">
        <w:rPr>
          <w:rFonts w:ascii="Arial" w:hAnsi="Arial" w:cs="Arial"/>
          <w:lang w:val="es-MX"/>
        </w:rPr>
        <w:t>Santibañez</w:t>
      </w:r>
      <w:proofErr w:type="spellEnd"/>
      <w:r w:rsidRPr="001240A6">
        <w:rPr>
          <w:rFonts w:ascii="Arial" w:hAnsi="Arial" w:cs="Arial"/>
          <w:lang w:val="es-MX"/>
        </w:rPr>
        <w:t xml:space="preserve"> (2007)</w:t>
      </w:r>
      <w:r>
        <w:rPr>
          <w:rFonts w:ascii="Arial" w:hAnsi="Arial" w:cs="Arial"/>
          <w:lang w:val="es-MX"/>
        </w:rPr>
        <w:t xml:space="preserve"> en su investigación sobre formación al nivel de la secundaria concluye que:</w:t>
      </w:r>
    </w:p>
    <w:p w:rsidR="001240A6" w:rsidRDefault="001240A6" w:rsidP="001240A6">
      <w:pPr>
        <w:rPr>
          <w:rFonts w:ascii="Arial" w:hAnsi="Arial" w:cs="Arial"/>
          <w:lang w:val="es-MX"/>
        </w:rPr>
      </w:pPr>
    </w:p>
    <w:p w:rsidR="007928EF" w:rsidRDefault="001240A6" w:rsidP="001240A6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  <w:t xml:space="preserve">“… los entrevistados expresaron su preocupación por el hecho de que la </w:t>
      </w:r>
    </w:p>
    <w:p w:rsidR="001240A6" w:rsidRPr="001240A6" w:rsidRDefault="001240A6" w:rsidP="007928EF">
      <w:pPr>
        <w:ind w:left="72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estruct</w:t>
      </w:r>
      <w:r w:rsidR="007928EF">
        <w:rPr>
          <w:rFonts w:ascii="Arial" w:hAnsi="Arial" w:cs="Arial"/>
          <w:lang w:val="es-MX"/>
        </w:rPr>
        <w:t>u</w:t>
      </w:r>
      <w:r>
        <w:rPr>
          <w:rFonts w:ascii="Arial" w:hAnsi="Arial" w:cs="Arial"/>
          <w:lang w:val="es-MX"/>
        </w:rPr>
        <w:t xml:space="preserve">ra </w:t>
      </w:r>
      <w:r w:rsidR="00B71686">
        <w:rPr>
          <w:rFonts w:ascii="Arial" w:hAnsi="Arial" w:cs="Arial"/>
          <w:lang w:val="es-MX"/>
        </w:rPr>
        <w:t xml:space="preserve">vigente </w:t>
      </w:r>
      <w:r>
        <w:rPr>
          <w:rFonts w:ascii="Arial" w:hAnsi="Arial" w:cs="Arial"/>
          <w:lang w:val="es-MX"/>
        </w:rPr>
        <w:t xml:space="preserve">de </w:t>
      </w:r>
      <w:r w:rsidR="00B71686">
        <w:rPr>
          <w:rFonts w:ascii="Arial" w:hAnsi="Arial" w:cs="Arial"/>
          <w:lang w:val="es-MX"/>
        </w:rPr>
        <w:t xml:space="preserve">la </w:t>
      </w:r>
      <w:r>
        <w:rPr>
          <w:rFonts w:ascii="Arial" w:hAnsi="Arial" w:cs="Arial"/>
          <w:lang w:val="es-MX"/>
        </w:rPr>
        <w:t>actualización sigue estando en gran medida desconectada de lo que ocurre realmente en las escuelas y, por tanto, es irrelevante para muchos maestros.”</w:t>
      </w:r>
    </w:p>
    <w:p w:rsidR="001240A6" w:rsidRPr="001240A6" w:rsidRDefault="001240A6" w:rsidP="00DB39D2">
      <w:pPr>
        <w:pStyle w:val="Proyectos"/>
        <w:ind w:firstLine="0"/>
        <w:rPr>
          <w:rFonts w:cs="Arial"/>
        </w:rPr>
      </w:pPr>
    </w:p>
    <w:p w:rsidR="00E8617C" w:rsidRPr="001240A6" w:rsidRDefault="00E8617C" w:rsidP="00DB39D2">
      <w:pPr>
        <w:pStyle w:val="Proyectos"/>
        <w:ind w:firstLine="0"/>
        <w:rPr>
          <w:rFonts w:cs="Arial"/>
        </w:rPr>
      </w:pPr>
    </w:p>
    <w:p w:rsidR="00DB39D2" w:rsidRDefault="004028B4" w:rsidP="007928EF">
      <w:pPr>
        <w:pStyle w:val="Proyectos"/>
        <w:ind w:firstLine="0"/>
      </w:pPr>
      <w:r>
        <w:t xml:space="preserve">Ahora, </w:t>
      </w:r>
      <w:r w:rsidR="007928EF">
        <w:t xml:space="preserve">para </w:t>
      </w:r>
      <w:r w:rsidR="0095574E">
        <w:t>animar más nuestra discusión</w:t>
      </w:r>
      <w:r w:rsidR="000B1DFC">
        <w:t xml:space="preserve">, </w:t>
      </w:r>
      <w:r w:rsidR="0095574E">
        <w:t>cito dos</w:t>
      </w:r>
      <w:r w:rsidR="00EE6803">
        <w:t xml:space="preserve"> </w:t>
      </w:r>
      <w:r w:rsidR="00815871">
        <w:t xml:space="preserve">documentos </w:t>
      </w:r>
      <w:r w:rsidR="000B1DFC">
        <w:t>más reciente</w:t>
      </w:r>
      <w:r>
        <w:t>s.  El primer</w:t>
      </w:r>
      <w:r w:rsidR="0078639D">
        <w:t>o</w:t>
      </w:r>
      <w:r>
        <w:t xml:space="preserve"> es texto de La Reforma Educativa donde se</w:t>
      </w:r>
      <w:r w:rsidR="007928EF">
        <w:t xml:space="preserve"> </w:t>
      </w:r>
      <w:r w:rsidR="00EE6803">
        <w:t xml:space="preserve">define </w:t>
      </w:r>
      <w:r>
        <w:t>l</w:t>
      </w:r>
      <w:r w:rsidR="00EE6803">
        <w:t xml:space="preserve">a política actual </w:t>
      </w:r>
      <w:r>
        <w:t>de formación continua.  Dic</w:t>
      </w:r>
      <w:r w:rsidR="007928EF">
        <w:t>e:</w:t>
      </w:r>
    </w:p>
    <w:p w:rsidR="00DB39D2" w:rsidRDefault="00DB39D2" w:rsidP="00DB39D2">
      <w:pPr>
        <w:pStyle w:val="Proyectos"/>
        <w:ind w:firstLine="0"/>
      </w:pPr>
    </w:p>
    <w:p w:rsidR="004028B4" w:rsidRDefault="00DB39D2" w:rsidP="004028B4">
      <w:pPr>
        <w:pStyle w:val="Proyectos"/>
        <w:ind w:firstLine="720"/>
      </w:pPr>
      <w:r>
        <w:t>“El modelo de formación continua previo a la reforma privilegiaba los</w:t>
      </w:r>
    </w:p>
    <w:p w:rsidR="004028B4" w:rsidRDefault="00DB39D2" w:rsidP="004028B4">
      <w:pPr>
        <w:pStyle w:val="Proyectos"/>
        <w:ind w:firstLine="720"/>
      </w:pPr>
      <w:r>
        <w:t>cursos que</w:t>
      </w:r>
      <w:r w:rsidR="004028B4">
        <w:t xml:space="preserve"> </w:t>
      </w:r>
      <w:r>
        <w:t>las autoridades educativas autorizaban. En este modelo prevalecía</w:t>
      </w:r>
    </w:p>
    <w:p w:rsidR="004028B4" w:rsidRDefault="00DB39D2" w:rsidP="004028B4">
      <w:pPr>
        <w:pStyle w:val="Proyectos"/>
        <w:ind w:firstLine="720"/>
      </w:pPr>
      <w:r>
        <w:t>una falta de</w:t>
      </w:r>
      <w:r w:rsidR="004028B4">
        <w:t xml:space="preserve"> </w:t>
      </w:r>
      <w:r>
        <w:t>conexión entre los requerimientos de las escuelas, las necesidades</w:t>
      </w:r>
    </w:p>
    <w:p w:rsidR="004028B4" w:rsidRDefault="00DB39D2" w:rsidP="004028B4">
      <w:pPr>
        <w:pStyle w:val="Proyectos"/>
        <w:ind w:firstLine="720"/>
      </w:pPr>
      <w:r>
        <w:t xml:space="preserve">de los maestros y el contenido de los cursos. Los maestros tenían casi nula </w:t>
      </w:r>
    </w:p>
    <w:p w:rsidR="004028B4" w:rsidRDefault="00DB39D2" w:rsidP="004028B4">
      <w:pPr>
        <w:pStyle w:val="Proyectos"/>
        <w:ind w:firstLine="720"/>
      </w:pPr>
      <w:r>
        <w:t>capacidad para intervenir en el diseño de los cursos y escasa flexibilidad para</w:t>
      </w:r>
    </w:p>
    <w:p w:rsidR="004028B4" w:rsidRDefault="00DB39D2" w:rsidP="004028B4">
      <w:pPr>
        <w:pStyle w:val="Proyectos"/>
        <w:ind w:firstLine="720"/>
      </w:pPr>
      <w:r>
        <w:t>elegir los que cursarían.  Aun en el caso favorable de que los cursos fueran</w:t>
      </w:r>
    </w:p>
    <w:p w:rsidR="004028B4" w:rsidRDefault="00DB39D2" w:rsidP="004028B4">
      <w:pPr>
        <w:pStyle w:val="Proyectos"/>
        <w:ind w:firstLine="720"/>
      </w:pPr>
      <w:r>
        <w:t>del interés del maestro, al no corresponder estos a una estrategia de la escuela,</w:t>
      </w:r>
    </w:p>
    <w:p w:rsidR="004028B4" w:rsidRDefault="00DB39D2" w:rsidP="004028B4">
      <w:pPr>
        <w:pStyle w:val="Proyectos"/>
        <w:ind w:firstLine="720"/>
      </w:pPr>
      <w:r>
        <w:t xml:space="preserve">resultaba muy difícil que los aprendizajes adquiridos tuvieran un impacto en las </w:t>
      </w:r>
    </w:p>
    <w:p w:rsidR="004028B4" w:rsidRDefault="00DB39D2" w:rsidP="004028B4">
      <w:pPr>
        <w:pStyle w:val="Proyectos"/>
        <w:ind w:firstLine="720"/>
      </w:pPr>
      <w:r>
        <w:t>prácticas educativas.</w:t>
      </w:r>
      <w:r w:rsidR="003B3281">
        <w:t xml:space="preserve">  La formación continua de los maestros tendrá mejores</w:t>
      </w:r>
    </w:p>
    <w:p w:rsidR="004028B4" w:rsidRDefault="003B3281" w:rsidP="004028B4">
      <w:pPr>
        <w:pStyle w:val="Proyectos"/>
        <w:ind w:firstLine="720"/>
      </w:pPr>
      <w:r>
        <w:t>condiciones para llevarse a cabo en el modelo que ubica a la escuela al centro</w:t>
      </w:r>
    </w:p>
    <w:p w:rsidR="004028B4" w:rsidRDefault="003B3281" w:rsidP="004028B4">
      <w:pPr>
        <w:pStyle w:val="Proyectos"/>
        <w:ind w:firstLine="720"/>
      </w:pPr>
      <w:r>
        <w:t>del sistema educativo y estimula el buen desempeño profesional.</w:t>
      </w:r>
      <w:r w:rsidR="00DB39D2">
        <w:t>” (SE</w:t>
      </w:r>
      <w:r w:rsidR="007928EF">
        <w:t>P</w:t>
      </w:r>
      <w:r w:rsidR="00DB39D2">
        <w:t xml:space="preserve">, </w:t>
      </w:r>
      <w:r w:rsidR="0078639D">
        <w:t>2017,</w:t>
      </w:r>
    </w:p>
    <w:p w:rsidR="004028B4" w:rsidRDefault="00DB39D2" w:rsidP="004028B4">
      <w:pPr>
        <w:pStyle w:val="Proyectos"/>
        <w:ind w:firstLine="720"/>
      </w:pPr>
      <w:r>
        <w:t>Reforma Educativa, p</w:t>
      </w:r>
      <w:r w:rsidR="003B3281">
        <w:t>p</w:t>
      </w:r>
      <w:r>
        <w:t>. 8</w:t>
      </w:r>
      <w:r w:rsidR="003B3281">
        <w:t>-9</w:t>
      </w:r>
      <w:r>
        <w:t>.)</w:t>
      </w:r>
      <w:r w:rsidR="007928EF">
        <w:t xml:space="preserve">  </w:t>
      </w:r>
    </w:p>
    <w:p w:rsidR="004028B4" w:rsidRDefault="004028B4" w:rsidP="004028B4">
      <w:pPr>
        <w:pStyle w:val="Proyectos"/>
        <w:ind w:firstLine="0"/>
      </w:pPr>
    </w:p>
    <w:p w:rsidR="00DB39D2" w:rsidRDefault="007928EF" w:rsidP="004028B4">
      <w:pPr>
        <w:pStyle w:val="Proyectos"/>
        <w:ind w:firstLine="0"/>
      </w:pPr>
      <w:r>
        <w:t>Parece responder</w:t>
      </w:r>
      <w:r w:rsidR="004028B4">
        <w:t xml:space="preserve">, por lo menos parcialmente, </w:t>
      </w:r>
      <w:r>
        <w:t xml:space="preserve">a las observaciones </w:t>
      </w:r>
      <w:r w:rsidR="004028B4">
        <w:t>de los investigadores citadas arriba</w:t>
      </w:r>
      <w:r>
        <w:t>.</w:t>
      </w:r>
    </w:p>
    <w:p w:rsidR="00DB39D2" w:rsidRDefault="00DB39D2" w:rsidP="00DB39D2">
      <w:pPr>
        <w:pStyle w:val="Proyectos"/>
        <w:ind w:firstLine="0"/>
      </w:pPr>
    </w:p>
    <w:p w:rsidR="00B37217" w:rsidRDefault="00522746" w:rsidP="004C6F8E">
      <w:pPr>
        <w:pStyle w:val="Proyectos"/>
        <w:ind w:firstLine="0"/>
        <w:rPr>
          <w:lang w:val="es-MX"/>
        </w:rPr>
      </w:pPr>
      <w:r>
        <w:t xml:space="preserve">El segundo </w:t>
      </w:r>
      <w:r w:rsidR="004028B4">
        <w:t xml:space="preserve">documento </w:t>
      </w:r>
      <w:r>
        <w:t>es un estudio de “</w:t>
      </w:r>
      <w:r w:rsidR="004D27A0" w:rsidRPr="008E3CDE">
        <w:rPr>
          <w:lang w:val="es-MX"/>
        </w:rPr>
        <w:t>Modelos de formación continua</w:t>
      </w:r>
      <w:r w:rsidR="001506AF" w:rsidRPr="008E3CDE">
        <w:rPr>
          <w:lang w:val="es-MX"/>
        </w:rPr>
        <w:t xml:space="preserve"> </w:t>
      </w:r>
      <w:r w:rsidR="00875E56" w:rsidRPr="008E3CDE">
        <w:rPr>
          <w:lang w:val="es-MX"/>
        </w:rPr>
        <w:t>y el estado de la investigación relaciona</w:t>
      </w:r>
      <w:r>
        <w:rPr>
          <w:lang w:val="es-MX"/>
        </w:rPr>
        <w:t>do al problema</w:t>
      </w:r>
      <w:r w:rsidR="004028B4">
        <w:rPr>
          <w:lang w:val="es-MX"/>
        </w:rPr>
        <w:t>.</w:t>
      </w:r>
      <w:r>
        <w:rPr>
          <w:lang w:val="es-MX"/>
        </w:rPr>
        <w:t xml:space="preserve">” </w:t>
      </w:r>
      <w:r w:rsidR="004028B4">
        <w:rPr>
          <w:lang w:val="es-MX"/>
        </w:rPr>
        <w:t>El trabajo de investigación fue solicitado po</w:t>
      </w:r>
      <w:r w:rsidR="009571CD">
        <w:rPr>
          <w:lang w:val="es-MX"/>
        </w:rPr>
        <w:t>r INE</w:t>
      </w:r>
      <w:r w:rsidR="004028B4">
        <w:rPr>
          <w:lang w:val="es-MX"/>
        </w:rPr>
        <w:t xml:space="preserve">E y </w:t>
      </w:r>
      <w:r>
        <w:rPr>
          <w:lang w:val="es-MX"/>
        </w:rPr>
        <w:t>publicado en 2015.</w:t>
      </w:r>
      <w:r w:rsidR="00875E56" w:rsidRPr="008E3CDE">
        <w:rPr>
          <w:lang w:val="es-MX"/>
        </w:rPr>
        <w:t xml:space="preserve">  </w:t>
      </w:r>
      <w:r w:rsidR="001506AF">
        <w:rPr>
          <w:lang w:val="es-MX"/>
        </w:rPr>
        <w:t xml:space="preserve">En </w:t>
      </w:r>
      <w:r w:rsidR="00092A9F">
        <w:rPr>
          <w:lang w:val="es-MX"/>
        </w:rPr>
        <w:t xml:space="preserve">su presentación, </w:t>
      </w:r>
      <w:r w:rsidR="00875E56">
        <w:rPr>
          <w:lang w:val="es-MX"/>
        </w:rPr>
        <w:t>Medar</w:t>
      </w:r>
      <w:r w:rsidR="00286787">
        <w:rPr>
          <w:lang w:val="es-MX"/>
        </w:rPr>
        <w:t>d</w:t>
      </w:r>
      <w:r w:rsidR="00875E56">
        <w:rPr>
          <w:lang w:val="es-MX"/>
        </w:rPr>
        <w:t xml:space="preserve">o </w:t>
      </w:r>
      <w:r w:rsidR="007D504C">
        <w:rPr>
          <w:lang w:val="es-MX"/>
        </w:rPr>
        <w:t>Tapia</w:t>
      </w:r>
      <w:r w:rsidR="00875E56">
        <w:rPr>
          <w:lang w:val="es-MX"/>
        </w:rPr>
        <w:t xml:space="preserve"> y Verónica </w:t>
      </w:r>
      <w:r w:rsidR="007D504C">
        <w:rPr>
          <w:lang w:val="es-MX"/>
        </w:rPr>
        <w:t>Medrano</w:t>
      </w:r>
      <w:r w:rsidR="00875E56">
        <w:rPr>
          <w:lang w:val="es-MX"/>
        </w:rPr>
        <w:t xml:space="preserve"> </w:t>
      </w:r>
      <w:r w:rsidR="001506AF">
        <w:rPr>
          <w:lang w:val="es-MX"/>
        </w:rPr>
        <w:t>destaca la importancia de</w:t>
      </w:r>
      <w:r w:rsidR="001D11EF">
        <w:rPr>
          <w:lang w:val="es-MX"/>
        </w:rPr>
        <w:t xml:space="preserve">l problema y se </w:t>
      </w:r>
      <w:r w:rsidR="001506AF">
        <w:rPr>
          <w:lang w:val="es-MX"/>
        </w:rPr>
        <w:t xml:space="preserve">describe la evolución de la política y los programas respeto a la formación </w:t>
      </w:r>
      <w:r w:rsidR="004D27A0">
        <w:rPr>
          <w:lang w:val="es-MX"/>
        </w:rPr>
        <w:t>continua</w:t>
      </w:r>
      <w:r w:rsidR="005E22A4">
        <w:rPr>
          <w:lang w:val="es-MX"/>
        </w:rPr>
        <w:t xml:space="preserve"> en México</w:t>
      </w:r>
      <w:r w:rsidR="007D504C">
        <w:rPr>
          <w:lang w:val="es-MX"/>
        </w:rPr>
        <w:t xml:space="preserve"> durante los últimos años</w:t>
      </w:r>
      <w:r w:rsidR="00FB2042">
        <w:rPr>
          <w:lang w:val="es-MX"/>
        </w:rPr>
        <w:t xml:space="preserve">.  </w:t>
      </w:r>
      <w:r w:rsidR="001D11EF">
        <w:rPr>
          <w:lang w:val="es-MX"/>
        </w:rPr>
        <w:t>Además, i</w:t>
      </w:r>
      <w:r w:rsidR="001506AF">
        <w:rPr>
          <w:lang w:val="es-MX"/>
        </w:rPr>
        <w:t>dentifica</w:t>
      </w:r>
      <w:r w:rsidR="00FB2042">
        <w:rPr>
          <w:lang w:val="es-MX"/>
        </w:rPr>
        <w:t>,</w:t>
      </w:r>
      <w:r w:rsidR="001506AF">
        <w:rPr>
          <w:lang w:val="es-MX"/>
        </w:rPr>
        <w:t xml:space="preserve"> por medio de entrevistas extensas con docentes y otras personas de la cadena operativa en 7 estados</w:t>
      </w:r>
      <w:r w:rsidR="005E22A4">
        <w:rPr>
          <w:lang w:val="es-MX"/>
        </w:rPr>
        <w:t>,</w:t>
      </w:r>
      <w:r w:rsidR="001506AF">
        <w:rPr>
          <w:lang w:val="es-MX"/>
        </w:rPr>
        <w:t xml:space="preserve"> experiencias concretas </w:t>
      </w:r>
      <w:r w:rsidR="007D504C">
        <w:rPr>
          <w:lang w:val="es-MX"/>
        </w:rPr>
        <w:t>de</w:t>
      </w:r>
      <w:r w:rsidR="001506AF">
        <w:rPr>
          <w:lang w:val="es-MX"/>
        </w:rPr>
        <w:t xml:space="preserve"> </w:t>
      </w:r>
      <w:r w:rsidR="00092A9F">
        <w:rPr>
          <w:lang w:val="es-MX"/>
        </w:rPr>
        <w:t>varias</w:t>
      </w:r>
      <w:r w:rsidR="001506AF">
        <w:rPr>
          <w:lang w:val="es-MX"/>
        </w:rPr>
        <w:t xml:space="preserve"> maneras de realizar formación continua</w:t>
      </w:r>
      <w:r w:rsidR="00092A9F">
        <w:rPr>
          <w:lang w:val="es-MX"/>
        </w:rPr>
        <w:t>.  Muestran</w:t>
      </w:r>
      <w:r w:rsidR="007D504C">
        <w:rPr>
          <w:lang w:val="es-MX"/>
        </w:rPr>
        <w:t xml:space="preserve"> las </w:t>
      </w:r>
      <w:r w:rsidR="001506AF">
        <w:rPr>
          <w:lang w:val="es-MX"/>
        </w:rPr>
        <w:t xml:space="preserve">fortalezas </w:t>
      </w:r>
      <w:r w:rsidR="00FB2042">
        <w:rPr>
          <w:lang w:val="es-MX"/>
        </w:rPr>
        <w:t>y</w:t>
      </w:r>
      <w:r w:rsidR="001506AF">
        <w:rPr>
          <w:lang w:val="es-MX"/>
        </w:rPr>
        <w:t xml:space="preserve"> dificultades relacionadas a diferentes </w:t>
      </w:r>
      <w:r w:rsidR="004D27A0">
        <w:rPr>
          <w:lang w:val="es-MX"/>
        </w:rPr>
        <w:t xml:space="preserve">procedimientos y formas de organizar </w:t>
      </w:r>
      <w:r w:rsidR="00FB2042">
        <w:rPr>
          <w:lang w:val="es-MX"/>
        </w:rPr>
        <w:t>formación continua</w:t>
      </w:r>
      <w:r w:rsidR="00092A9F">
        <w:rPr>
          <w:lang w:val="es-MX"/>
        </w:rPr>
        <w:t>,</w:t>
      </w:r>
      <w:r w:rsidR="00B37217">
        <w:rPr>
          <w:lang w:val="es-MX"/>
        </w:rPr>
        <w:t xml:space="preserve"> estado por estado</w:t>
      </w:r>
      <w:r w:rsidR="00092A9F">
        <w:rPr>
          <w:lang w:val="es-MX"/>
        </w:rPr>
        <w:t>,</w:t>
      </w:r>
      <w:r w:rsidR="00B37217">
        <w:rPr>
          <w:lang w:val="es-MX"/>
        </w:rPr>
        <w:t xml:space="preserve"> y en general</w:t>
      </w:r>
      <w:r w:rsidR="00FB2042">
        <w:rPr>
          <w:lang w:val="es-MX"/>
        </w:rPr>
        <w:t>.  Explora</w:t>
      </w:r>
      <w:r w:rsidR="00092A9F">
        <w:rPr>
          <w:lang w:val="es-MX"/>
        </w:rPr>
        <w:t>n</w:t>
      </w:r>
      <w:r w:rsidR="00FB2042">
        <w:rPr>
          <w:lang w:val="es-MX"/>
        </w:rPr>
        <w:t xml:space="preserve"> las diferencias entre un </w:t>
      </w:r>
      <w:r w:rsidR="00FB2042" w:rsidRPr="001D11EF">
        <w:rPr>
          <w:u w:val="single"/>
          <w:lang w:val="es-MX"/>
        </w:rPr>
        <w:t>modelo externo</w:t>
      </w:r>
      <w:r w:rsidR="00FB2042">
        <w:rPr>
          <w:lang w:val="es-MX"/>
        </w:rPr>
        <w:t xml:space="preserve"> (formal, impuesto desde el sistema, normativo, homogéneo y universal, enfocado en “cursos”</w:t>
      </w:r>
      <w:r w:rsidR="001D11EF">
        <w:rPr>
          <w:lang w:val="es-MX"/>
        </w:rPr>
        <w:t>)</w:t>
      </w:r>
      <w:r w:rsidR="00FB2042">
        <w:rPr>
          <w:lang w:val="es-MX"/>
        </w:rPr>
        <w:t xml:space="preserve">, </w:t>
      </w:r>
      <w:r w:rsidR="00B37217">
        <w:rPr>
          <w:lang w:val="es-MX"/>
        </w:rPr>
        <w:t>y</w:t>
      </w:r>
      <w:r w:rsidR="00FB2042">
        <w:rPr>
          <w:lang w:val="es-MX"/>
        </w:rPr>
        <w:t xml:space="preserve"> un </w:t>
      </w:r>
      <w:r w:rsidR="00FB2042">
        <w:rPr>
          <w:lang w:val="es-MX"/>
        </w:rPr>
        <w:lastRenderedPageBreak/>
        <w:t xml:space="preserve">modelo de formación </w:t>
      </w:r>
      <w:r w:rsidR="001D11EF" w:rsidRPr="001D11EF">
        <w:rPr>
          <w:u w:val="single"/>
          <w:lang w:val="es-MX"/>
        </w:rPr>
        <w:t>e</w:t>
      </w:r>
      <w:r w:rsidR="00FB2042" w:rsidRPr="001D11EF">
        <w:rPr>
          <w:u w:val="single"/>
          <w:lang w:val="es-MX"/>
        </w:rPr>
        <w:t>n situ</w:t>
      </w:r>
      <w:r w:rsidR="00FB2042">
        <w:rPr>
          <w:lang w:val="es-MX"/>
        </w:rPr>
        <w:t xml:space="preserve">, con </w:t>
      </w:r>
      <w:r w:rsidR="005E22A4">
        <w:rPr>
          <w:lang w:val="es-MX"/>
        </w:rPr>
        <w:t>muchas variantes</w:t>
      </w:r>
      <w:r w:rsidR="00FB2042">
        <w:rPr>
          <w:lang w:val="es-MX"/>
        </w:rPr>
        <w:t xml:space="preserve"> creado </w:t>
      </w:r>
      <w:r w:rsidR="005E22A4">
        <w:rPr>
          <w:lang w:val="es-MX"/>
        </w:rPr>
        <w:t xml:space="preserve">en su gran mayoría </w:t>
      </w:r>
      <w:r w:rsidR="00FB2042">
        <w:rPr>
          <w:lang w:val="es-MX"/>
        </w:rPr>
        <w:t>al nivel de escuelas o zonas locales, construido con personal local en diferen</w:t>
      </w:r>
      <w:r w:rsidR="004D27A0">
        <w:rPr>
          <w:lang w:val="es-MX"/>
        </w:rPr>
        <w:t xml:space="preserve">tes combinaciones y relaciones </w:t>
      </w:r>
      <w:r w:rsidR="00092A9F">
        <w:rPr>
          <w:lang w:val="es-MX"/>
        </w:rPr>
        <w:t xml:space="preserve">tomando en cuenta </w:t>
      </w:r>
      <w:r w:rsidR="00FB2042">
        <w:rPr>
          <w:lang w:val="es-MX"/>
        </w:rPr>
        <w:t>condiciones y necesidades locales</w:t>
      </w:r>
      <w:r w:rsidR="004D27A0">
        <w:rPr>
          <w:lang w:val="es-MX"/>
        </w:rPr>
        <w:t>.</w:t>
      </w:r>
    </w:p>
    <w:p w:rsidR="00B37217" w:rsidRDefault="00B37217" w:rsidP="004C6F8E">
      <w:pPr>
        <w:pStyle w:val="Proyectos"/>
        <w:ind w:firstLine="0"/>
        <w:rPr>
          <w:lang w:val="es-MX"/>
        </w:rPr>
      </w:pPr>
    </w:p>
    <w:p w:rsidR="00B37217" w:rsidRDefault="00B37217" w:rsidP="004C6F8E">
      <w:pPr>
        <w:pStyle w:val="Proyectos"/>
        <w:ind w:firstLine="0"/>
        <w:rPr>
          <w:lang w:val="es-MX"/>
        </w:rPr>
      </w:pPr>
      <w:r>
        <w:rPr>
          <w:lang w:val="es-MX"/>
        </w:rPr>
        <w:t>Algunas conclusiones</w:t>
      </w:r>
      <w:r w:rsidR="0095574E">
        <w:rPr>
          <w:lang w:val="es-MX"/>
        </w:rPr>
        <w:t xml:space="preserve"> de Tapia y Medrano</w:t>
      </w:r>
      <w:r>
        <w:rPr>
          <w:lang w:val="es-MX"/>
        </w:rPr>
        <w:t xml:space="preserve">: </w:t>
      </w:r>
    </w:p>
    <w:p w:rsidR="00B37217" w:rsidRDefault="00B37217" w:rsidP="004C6F8E">
      <w:pPr>
        <w:pStyle w:val="Proyectos"/>
        <w:ind w:firstLine="0"/>
        <w:rPr>
          <w:lang w:val="es-MX"/>
        </w:rPr>
      </w:pPr>
    </w:p>
    <w:p w:rsidR="00B37217" w:rsidRDefault="00B37217" w:rsidP="00B37217">
      <w:pPr>
        <w:pStyle w:val="Proyectos"/>
        <w:numPr>
          <w:ilvl w:val="0"/>
          <w:numId w:val="6"/>
        </w:numPr>
        <w:rPr>
          <w:lang w:val="es-MX"/>
        </w:rPr>
      </w:pPr>
      <w:r>
        <w:rPr>
          <w:lang w:val="es-MX"/>
        </w:rPr>
        <w:t xml:space="preserve"> “Los docentes asignan poco valor a la oferta de formación continua normativa.” (p.5)</w:t>
      </w:r>
    </w:p>
    <w:p w:rsidR="00B37217" w:rsidRDefault="00B37217" w:rsidP="00B37217">
      <w:pPr>
        <w:pStyle w:val="Proyectos"/>
        <w:numPr>
          <w:ilvl w:val="0"/>
          <w:numId w:val="6"/>
        </w:numPr>
        <w:rPr>
          <w:lang w:val="es-MX"/>
        </w:rPr>
      </w:pPr>
      <w:r>
        <w:rPr>
          <w:lang w:val="es-MX"/>
        </w:rPr>
        <w:t>“Docentes y directores, con apoyo excepcional y efectivo de los supervisores escolares y autoridades estatales de educación las van co</w:t>
      </w:r>
      <w:r w:rsidR="00092A9F">
        <w:rPr>
          <w:lang w:val="es-MX"/>
        </w:rPr>
        <w:t xml:space="preserve">nstruyendo y constituyendo </w:t>
      </w:r>
      <w:r>
        <w:rPr>
          <w:lang w:val="es-MX"/>
        </w:rPr>
        <w:t>modelos</w:t>
      </w:r>
      <w:r w:rsidR="00DA1D7A">
        <w:rPr>
          <w:lang w:val="es-MX"/>
        </w:rPr>
        <w:t xml:space="preserve"> alternativos de formación conti</w:t>
      </w:r>
      <w:r>
        <w:rPr>
          <w:lang w:val="es-MX"/>
        </w:rPr>
        <w:t xml:space="preserve">nua y </w:t>
      </w:r>
      <w:r w:rsidR="00AB2809">
        <w:rPr>
          <w:lang w:val="es-MX"/>
        </w:rPr>
        <w:t xml:space="preserve">superación profesional, más notorio en zonas de </w:t>
      </w:r>
      <w:r w:rsidR="00DA1D7A">
        <w:rPr>
          <w:lang w:val="es-MX"/>
        </w:rPr>
        <w:t>heterogeneidad</w:t>
      </w:r>
      <w:r w:rsidR="00AB2809">
        <w:rPr>
          <w:lang w:val="es-MX"/>
        </w:rPr>
        <w:t xml:space="preserve"> donde algunas asumieron formación en situ y o</w:t>
      </w:r>
      <w:r w:rsidR="00092A9F">
        <w:rPr>
          <w:lang w:val="es-MX"/>
        </w:rPr>
        <w:t>t</w:t>
      </w:r>
      <w:r w:rsidR="00AB2809">
        <w:rPr>
          <w:lang w:val="es-MX"/>
        </w:rPr>
        <w:t>ros no.” (p. 6)</w:t>
      </w:r>
    </w:p>
    <w:p w:rsidR="00522746" w:rsidRPr="00522746" w:rsidRDefault="00522746" w:rsidP="00522746">
      <w:pPr>
        <w:pStyle w:val="Proyectos"/>
        <w:numPr>
          <w:ilvl w:val="0"/>
          <w:numId w:val="6"/>
        </w:numPr>
        <w:rPr>
          <w:rFonts w:eastAsiaTheme="minorHAnsi" w:cs="Arial"/>
          <w:color w:val="3D3C3B"/>
        </w:rPr>
      </w:pPr>
      <w:r>
        <w:rPr>
          <w:lang w:val="es-MX"/>
        </w:rPr>
        <w:t>“A pesar de que se ha reconocido la enorme importancia de los docentes bien formados y actualizados mediante las mejoras en sus prácticas pedagógicas y en los procesos de enseñanza y aprendizaje para el éxito académico de sus estudiantes, no existen estudios de diagnóstico y de impacto de los sistemas de formación continua y superación profesional de educación básica en el país (p. 8)</w:t>
      </w:r>
    </w:p>
    <w:p w:rsidR="00522746" w:rsidRDefault="00522746" w:rsidP="00522746">
      <w:pPr>
        <w:pStyle w:val="Proyectos"/>
        <w:numPr>
          <w:ilvl w:val="0"/>
          <w:numId w:val="6"/>
        </w:numPr>
        <w:rPr>
          <w:rFonts w:eastAsiaTheme="minorHAnsi" w:cs="Arial"/>
          <w:color w:val="3D3C3B"/>
        </w:rPr>
      </w:pPr>
      <w:r>
        <w:rPr>
          <w:lang w:val="es-MX"/>
        </w:rPr>
        <w:t xml:space="preserve">La idea de que los docentes se preparan junto con sus compañeros y se capacitan entre sí para resolver problemas específicos de aprendizaje en sus aulas y sus escuelas no ha sido sustentada con la investigación empírica.” </w:t>
      </w:r>
      <w:r w:rsidR="00D70FE0">
        <w:rPr>
          <w:lang w:val="es-MX"/>
        </w:rPr>
        <w:t>(</w:t>
      </w:r>
      <w:r>
        <w:rPr>
          <w:lang w:val="es-MX"/>
        </w:rPr>
        <w:t>p.</w:t>
      </w:r>
      <w:r w:rsidR="00D70FE0">
        <w:rPr>
          <w:lang w:val="es-MX"/>
        </w:rPr>
        <w:t>9)</w:t>
      </w:r>
    </w:p>
    <w:p w:rsidR="004D27A0" w:rsidRPr="0095574E" w:rsidRDefault="00D01796" w:rsidP="00522746">
      <w:pPr>
        <w:pStyle w:val="Proyectos"/>
        <w:numPr>
          <w:ilvl w:val="0"/>
          <w:numId w:val="6"/>
        </w:numPr>
        <w:rPr>
          <w:rFonts w:eastAsiaTheme="minorHAnsi" w:cs="Arial"/>
        </w:rPr>
      </w:pPr>
      <w:r w:rsidRPr="0095574E">
        <w:rPr>
          <w:rFonts w:eastAsiaTheme="minorHAnsi" w:cs="Arial"/>
        </w:rPr>
        <w:t xml:space="preserve">“En suma, hacen falta estudios que prueben en México la aplicación de la </w:t>
      </w:r>
      <w:r w:rsidR="00484DD0" w:rsidRPr="0095574E">
        <w:rPr>
          <w:rFonts w:eastAsiaTheme="minorHAnsi" w:cs="Arial"/>
        </w:rPr>
        <w:t>formación conti</w:t>
      </w:r>
      <w:r w:rsidR="00522746" w:rsidRPr="0095574E">
        <w:rPr>
          <w:rFonts w:eastAsiaTheme="minorHAnsi" w:cs="Arial"/>
        </w:rPr>
        <w:t>nua</w:t>
      </w:r>
      <w:r w:rsidRPr="0095574E">
        <w:rPr>
          <w:rFonts w:eastAsiaTheme="minorHAnsi" w:cs="Arial"/>
        </w:rPr>
        <w:t xml:space="preserve"> centrada en la escuela o in situ</w:t>
      </w:r>
      <w:r w:rsidR="00EE6803" w:rsidRPr="0095574E">
        <w:rPr>
          <w:rFonts w:eastAsiaTheme="minorHAnsi" w:cs="Arial"/>
        </w:rPr>
        <w:t xml:space="preserve"> deb</w:t>
      </w:r>
      <w:r w:rsidRPr="0095574E">
        <w:rPr>
          <w:rFonts w:eastAsiaTheme="minorHAnsi" w:cs="Arial"/>
        </w:rPr>
        <w:t>ido en parte quizás a que ésta se ha aplicado de forma paralela a la oferta masiva normativa, cuyo impacto en la mejora escolar nunca se ha evaluado y solo ahora, en el marco normativo de la LGSPD y las acciones realizadas en torno a la evaluación de desempeño de los docentes en servicio, po</w:t>
      </w:r>
      <w:r w:rsidR="00D70FE0" w:rsidRPr="0095574E">
        <w:rPr>
          <w:rFonts w:eastAsiaTheme="minorHAnsi" w:cs="Arial"/>
        </w:rPr>
        <w:t>dría cobrar relevancia.”  (p</w:t>
      </w:r>
      <w:r w:rsidR="00FC3657" w:rsidRPr="0095574E">
        <w:rPr>
          <w:rFonts w:eastAsiaTheme="minorHAnsi" w:cs="Arial"/>
        </w:rPr>
        <w:t>.</w:t>
      </w:r>
      <w:r w:rsidR="00D70FE0" w:rsidRPr="0095574E">
        <w:rPr>
          <w:rFonts w:eastAsiaTheme="minorHAnsi" w:cs="Arial"/>
        </w:rPr>
        <w:t xml:space="preserve"> 10)</w:t>
      </w:r>
      <w:r w:rsidR="00FC3657" w:rsidRPr="0095574E">
        <w:rPr>
          <w:rFonts w:eastAsiaTheme="minorHAnsi" w:cs="Arial"/>
        </w:rPr>
        <w:t xml:space="preserve"> </w:t>
      </w:r>
    </w:p>
    <w:p w:rsidR="004D27A0" w:rsidRPr="0095574E" w:rsidRDefault="004D27A0" w:rsidP="00A51007">
      <w:pPr>
        <w:pStyle w:val="Proyectos"/>
      </w:pPr>
    </w:p>
    <w:p w:rsidR="00D70FE0" w:rsidRDefault="00D70FE0" w:rsidP="00A51007">
      <w:pPr>
        <w:pStyle w:val="Proyectos"/>
      </w:pPr>
    </w:p>
    <w:p w:rsidR="004D27A0" w:rsidRDefault="00373E2F" w:rsidP="00373E2F">
      <w:pPr>
        <w:pStyle w:val="Proyectos"/>
        <w:jc w:val="center"/>
        <w:rPr>
          <w:b/>
        </w:rPr>
      </w:pPr>
      <w:r>
        <w:rPr>
          <w:b/>
        </w:rPr>
        <w:t>Una Experiencia Concreta</w:t>
      </w:r>
    </w:p>
    <w:p w:rsidR="00373E2F" w:rsidRPr="00373E2F" w:rsidRDefault="00373E2F" w:rsidP="00373E2F">
      <w:pPr>
        <w:pStyle w:val="Proyectos"/>
        <w:jc w:val="center"/>
        <w:rPr>
          <w:b/>
        </w:rPr>
      </w:pPr>
    </w:p>
    <w:p w:rsidR="004D27A0" w:rsidRPr="00373E2F" w:rsidRDefault="00D70FE0" w:rsidP="00373E2F">
      <w:pPr>
        <w:pStyle w:val="Proyectos"/>
        <w:ind w:firstLine="0"/>
      </w:pPr>
      <w:r>
        <w:t>La experiencia a presentar es de</w:t>
      </w:r>
      <w:r w:rsidR="00373E2F">
        <w:t xml:space="preserve"> un proyecto </w:t>
      </w:r>
      <w:r w:rsidR="00211219">
        <w:t>en que la formación continua in situ</w:t>
      </w:r>
      <w:r>
        <w:t xml:space="preserve"> de supervisores y docentes </w:t>
      </w:r>
      <w:r w:rsidR="000C0387">
        <w:t xml:space="preserve">está </w:t>
      </w:r>
      <w:r w:rsidR="00211219">
        <w:t xml:space="preserve">envuelta en un proceso de acompañamiento basado en </w:t>
      </w:r>
      <w:r w:rsidR="0095574E">
        <w:t>“</w:t>
      </w:r>
      <w:r w:rsidR="00211219">
        <w:t>evidencias</w:t>
      </w:r>
      <w:r w:rsidR="0095574E">
        <w:t xml:space="preserve">” y orientada hacia la construcción de </w:t>
      </w:r>
      <w:r w:rsidR="00211219">
        <w:t>una buena educación.</w:t>
      </w:r>
    </w:p>
    <w:p w:rsidR="007E26CE" w:rsidRDefault="007E26CE" w:rsidP="007E26CE">
      <w:pPr>
        <w:pStyle w:val="Proyectos"/>
        <w:ind w:firstLine="0"/>
      </w:pPr>
    </w:p>
    <w:p w:rsidR="0050390F" w:rsidRDefault="007E26CE" w:rsidP="00605300">
      <w:pPr>
        <w:pStyle w:val="Proyectos"/>
        <w:ind w:firstLine="0"/>
      </w:pPr>
      <w:r>
        <w:t>Para no detenerme mucho en los antecedentes de este proyecto, menciona que empezó buscando indicadores de una buena educación al nivel preescolar</w:t>
      </w:r>
      <w:r w:rsidR="00D70FE0">
        <w:t>, algo</w:t>
      </w:r>
      <w:r>
        <w:t xml:space="preserve"> que resultó en la creación de una escala y método </w:t>
      </w:r>
      <w:r w:rsidR="00211219">
        <w:t xml:space="preserve">que pretendió </w:t>
      </w:r>
      <w:r>
        <w:t xml:space="preserve">describir </w:t>
      </w:r>
      <w:r w:rsidR="00211219">
        <w:t xml:space="preserve">(si no evaluar) la </w:t>
      </w:r>
      <w:r>
        <w:t>calidad</w:t>
      </w:r>
      <w:r w:rsidR="00211219">
        <w:t xml:space="preserve"> de un</w:t>
      </w:r>
      <w:r w:rsidR="00D70FE0">
        <w:t xml:space="preserve"> preescolar</w:t>
      </w:r>
      <w:r>
        <w:t xml:space="preserve">.  La escala incluyó indicadores </w:t>
      </w:r>
      <w:r w:rsidR="00D70FE0">
        <w:t xml:space="preserve">agrupados en cuatro categorías: </w:t>
      </w:r>
      <w:r>
        <w:t>recursos</w:t>
      </w:r>
      <w:r w:rsidR="00D70FE0">
        <w:t xml:space="preserve"> disponibles</w:t>
      </w:r>
      <w:r>
        <w:t xml:space="preserve">, la gestión, el proceso educativo y la relación con familias y la comunidad.  </w:t>
      </w:r>
      <w:r w:rsidR="00211219">
        <w:t>Para crear los indicadores hicimos una revisión de la literatura técnica sobre el tema</w:t>
      </w:r>
      <w:r w:rsidR="00D70FE0">
        <w:t>.  Consultamos con responsables en la SEP</w:t>
      </w:r>
      <w:r w:rsidR="00F10322">
        <w:t xml:space="preserve"> y con diferentes participantes en comunidades educativas locales (directores, maestros padres de familia niños/as)</w:t>
      </w:r>
      <w:r w:rsidR="00D70FE0">
        <w:t xml:space="preserve">.  En el proceso, </w:t>
      </w:r>
      <w:r w:rsidR="00211219">
        <w:t xml:space="preserve">consideramos </w:t>
      </w:r>
      <w:r>
        <w:t xml:space="preserve">indicadores </w:t>
      </w:r>
      <w:r w:rsidR="00211219">
        <w:t>de calidad</w:t>
      </w:r>
      <w:r w:rsidR="00F10322">
        <w:t xml:space="preserve"> para reflejar, en </w:t>
      </w:r>
      <w:r w:rsidR="00F10322">
        <w:lastRenderedPageBreak/>
        <w:t>la escuela, las características d</w:t>
      </w:r>
      <w:r w:rsidR="00D70FE0">
        <w:t>e</w:t>
      </w:r>
      <w:r>
        <w:t>l mundo en que se quiere vivir</w:t>
      </w:r>
      <w:r w:rsidR="00F10322">
        <w:t xml:space="preserve">, identificados en las introducciones de </w:t>
      </w:r>
      <w:r w:rsidR="008C0C16">
        <w:t xml:space="preserve">documentos </w:t>
      </w:r>
      <w:r>
        <w:t xml:space="preserve">oficiales.  </w:t>
      </w:r>
      <w:r w:rsidR="00211219">
        <w:t xml:space="preserve">La primera aplicación del </w:t>
      </w:r>
      <w:r>
        <w:t xml:space="preserve">instrumento </w:t>
      </w:r>
      <w:r w:rsidR="00F10322">
        <w:t xml:space="preserve">de evaluación de la calidad educativa </w:t>
      </w:r>
      <w:r w:rsidR="00211219">
        <w:t xml:space="preserve">fue </w:t>
      </w:r>
      <w:r>
        <w:t xml:space="preserve">en un estudio de </w:t>
      </w:r>
      <w:r w:rsidR="00605300">
        <w:t xml:space="preserve">40 </w:t>
      </w:r>
      <w:r w:rsidR="00F10322">
        <w:t xml:space="preserve">centros preescolares </w:t>
      </w:r>
      <w:r w:rsidR="00605300">
        <w:t>en 4 estados</w:t>
      </w:r>
      <w:r w:rsidR="00F10322">
        <w:rPr>
          <w:rStyle w:val="FootnoteReference"/>
        </w:rPr>
        <w:footnoteReference w:id="3"/>
      </w:r>
      <w:r w:rsidR="00605300">
        <w:t xml:space="preserve">.  </w:t>
      </w:r>
      <w:r w:rsidR="00520A5B">
        <w:t>Suplementamos las observaciones</w:t>
      </w:r>
      <w:r w:rsidR="00F10322">
        <w:t xml:space="preserve"> hechas en las escuelas durante un par de días guiadas por el </w:t>
      </w:r>
      <w:r w:rsidR="006D5867">
        <w:t>instrumento</w:t>
      </w:r>
      <w:r w:rsidR="000C0387">
        <w:t>,</w:t>
      </w:r>
      <w:r w:rsidR="006D5867">
        <w:t xml:space="preserve"> con </w:t>
      </w:r>
      <w:r w:rsidR="00520A5B">
        <w:t xml:space="preserve">entrevistas con directores, docentes, padres de familia y niños. </w:t>
      </w:r>
      <w:r w:rsidR="00605300">
        <w:t>El estudio mostro inequidades importantes en la calidad educativa.</w:t>
      </w:r>
      <w:r>
        <w:t xml:space="preserve">  </w:t>
      </w:r>
      <w:r w:rsidR="00520A5B">
        <w:t>(</w:t>
      </w:r>
      <w:r w:rsidR="00B116E5">
        <w:t xml:space="preserve">Para más información sobre el estudio y los resultados, vea: </w:t>
      </w:r>
      <w:r w:rsidR="00520A5B">
        <w:t>Martínez, Linares y Myers 2003)</w:t>
      </w:r>
    </w:p>
    <w:p w:rsidR="0050390F" w:rsidRDefault="0050390F" w:rsidP="00605300">
      <w:pPr>
        <w:pStyle w:val="Proyectos"/>
        <w:ind w:firstLine="0"/>
      </w:pPr>
    </w:p>
    <w:p w:rsidR="00605300" w:rsidRDefault="00F17BF4" w:rsidP="00605300">
      <w:pPr>
        <w:pStyle w:val="Proyectos"/>
        <w:ind w:firstLine="0"/>
      </w:pPr>
      <w:r>
        <w:t>La seg</w:t>
      </w:r>
      <w:r w:rsidR="00520A5B">
        <w:t xml:space="preserve">unda aplicación del método de evaluación fue en </w:t>
      </w:r>
      <w:r w:rsidR="007E26CE">
        <w:t>una evaluación</w:t>
      </w:r>
      <w:r w:rsidR="00520A5B">
        <w:t>, entre 2003 y 2006,</w:t>
      </w:r>
      <w:r w:rsidR="007E26CE">
        <w:t xml:space="preserve"> d</w:t>
      </w:r>
      <w:r w:rsidR="00605300">
        <w:t xml:space="preserve">el </w:t>
      </w:r>
      <w:r w:rsidR="00520A5B">
        <w:t xml:space="preserve">nivel preescolar del </w:t>
      </w:r>
      <w:r w:rsidR="00605300">
        <w:t>Program</w:t>
      </w:r>
      <w:r w:rsidR="00CC0C88">
        <w:t>a</w:t>
      </w:r>
      <w:r w:rsidR="00605300">
        <w:t xml:space="preserve"> Escuelas de Calidad </w:t>
      </w:r>
      <w:r w:rsidR="00CC0C88">
        <w:t>(PEC)</w:t>
      </w:r>
      <w:r w:rsidR="00605300">
        <w:t>.</w:t>
      </w:r>
      <w:r w:rsidR="00CC0C88">
        <w:t xml:space="preserve">  </w:t>
      </w:r>
      <w:r w:rsidR="00520A5B">
        <w:t>En este proyecto d</w:t>
      </w:r>
      <w:r w:rsidR="00CC0C88">
        <w:t>ecidimos introducir</w:t>
      </w:r>
      <w:r w:rsidR="00520A5B">
        <w:t xml:space="preserve"> una intervención al mismo tiempo que hicimos la evaluación.  </w:t>
      </w:r>
      <w:r w:rsidR="00C8622F">
        <w:t xml:space="preserve">Capacitamos </w:t>
      </w:r>
      <w:r w:rsidR="00CC0C88">
        <w:t>un equipo de tres personas (de PEC, de IPN y de Educaci</w:t>
      </w:r>
      <w:r w:rsidR="00040FB3">
        <w:t>ón Preescolar)</w:t>
      </w:r>
      <w:r w:rsidR="00520A5B">
        <w:t xml:space="preserve"> en cada estado para</w:t>
      </w:r>
      <w:r w:rsidR="00040FB3">
        <w:t xml:space="preserve"> </w:t>
      </w:r>
      <w:r w:rsidR="00871E36">
        <w:t>tomar</w:t>
      </w:r>
      <w:r w:rsidR="00987519">
        <w:t xml:space="preserve"> </w:t>
      </w:r>
      <w:r w:rsidR="00520A5B">
        <w:t>un papel central en la evaluación</w:t>
      </w:r>
      <w:r w:rsidR="0050390F">
        <w:t xml:space="preserve">.  El procedimiento </w:t>
      </w:r>
      <w:r w:rsidR="008C0C16">
        <w:t>empezó con la</w:t>
      </w:r>
      <w:r w:rsidR="00520A5B">
        <w:t xml:space="preserve"> aplicación de</w:t>
      </w:r>
      <w:r w:rsidR="0050390F">
        <w:t xml:space="preserve"> la escala </w:t>
      </w:r>
      <w:r w:rsidR="00520A5B">
        <w:t xml:space="preserve">de calidad </w:t>
      </w:r>
      <w:r w:rsidR="008C0C16">
        <w:t>por el equipo</w:t>
      </w:r>
      <w:r w:rsidR="00C8622F">
        <w:t>,</w:t>
      </w:r>
      <w:r w:rsidR="008C0C16">
        <w:t xml:space="preserve"> en escuelas participantes.  El propósito fue </w:t>
      </w:r>
      <w:r w:rsidR="00040FB3">
        <w:t>realiza</w:t>
      </w:r>
      <w:r w:rsidR="00987519">
        <w:t>r</w:t>
      </w:r>
      <w:r w:rsidR="00CC0C88">
        <w:t xml:space="preserve"> </w:t>
      </w:r>
      <w:r w:rsidR="0050390F">
        <w:t>un</w:t>
      </w:r>
      <w:r w:rsidR="00CC0C88">
        <w:t xml:space="preserve"> diagnóstico </w:t>
      </w:r>
      <w:r w:rsidR="0050390F">
        <w:t xml:space="preserve">al nivel de escuela </w:t>
      </w:r>
      <w:r w:rsidR="00CC0C88">
        <w:t xml:space="preserve">para encontrar “evidencias” de la calidad </w:t>
      </w:r>
      <w:r w:rsidR="0050390F">
        <w:t>educativa</w:t>
      </w:r>
      <w:r w:rsidR="00C8622F">
        <w:t xml:space="preserve"> que pude </w:t>
      </w:r>
      <w:r w:rsidR="0050390F">
        <w:t xml:space="preserve">servir como línea de base para </w:t>
      </w:r>
      <w:r w:rsidR="00987519">
        <w:t>mediciones subsecuentes</w:t>
      </w:r>
      <w:r w:rsidR="00CC0C88">
        <w:t xml:space="preserve">.  </w:t>
      </w:r>
      <w:r w:rsidR="002E6493">
        <w:t>Aún m</w:t>
      </w:r>
      <w:r w:rsidR="0050390F">
        <w:t>á</w:t>
      </w:r>
      <w:r w:rsidR="00987519">
        <w:t xml:space="preserve">s importante, </w:t>
      </w:r>
      <w:r w:rsidR="00CC0C88">
        <w:t xml:space="preserve">pedimos que estas evidencias </w:t>
      </w:r>
      <w:r w:rsidR="0050390F">
        <w:t xml:space="preserve">fueron </w:t>
      </w:r>
      <w:r w:rsidR="00CC0C88">
        <w:t xml:space="preserve">compartidas </w:t>
      </w:r>
      <w:r w:rsidR="0050390F">
        <w:t xml:space="preserve">por </w:t>
      </w:r>
      <w:r w:rsidR="00C8622F">
        <w:t xml:space="preserve">el equipo </w:t>
      </w:r>
      <w:r w:rsidR="00CC0C88">
        <w:t xml:space="preserve">con la comunidad educativa de cada escuela para </w:t>
      </w:r>
      <w:r w:rsidR="00040FB3">
        <w:t>promover reflexión</w:t>
      </w:r>
      <w:r w:rsidR="00987519">
        <w:t xml:space="preserve"> y </w:t>
      </w:r>
      <w:r w:rsidR="00520A5B">
        <w:t xml:space="preserve">ayudar acordar acciones dirigidas a </w:t>
      </w:r>
      <w:r w:rsidR="00987519">
        <w:t>mejorar la escuela.  Así, el proceso sirvió como elemento en la creación d</w:t>
      </w:r>
      <w:r w:rsidR="00040FB3">
        <w:t xml:space="preserve">el plan </w:t>
      </w:r>
      <w:r w:rsidR="006D5867">
        <w:t xml:space="preserve">escolar </w:t>
      </w:r>
      <w:r w:rsidR="00040FB3">
        <w:t>que el PEC pidió de cada una de las escuelas participantes</w:t>
      </w:r>
      <w:r w:rsidR="0050390F">
        <w:t xml:space="preserve"> y sirvió, por lo menos informalmente, como base de acompaña</w:t>
      </w:r>
      <w:r w:rsidR="00871E36">
        <w:t>r</w:t>
      </w:r>
      <w:r w:rsidR="0050390F">
        <w:t xml:space="preserve"> a estas escuelas </w:t>
      </w:r>
      <w:r w:rsidR="00871E36">
        <w:t>en su proceso de mejoramiento</w:t>
      </w:r>
      <w:r w:rsidR="00987519">
        <w:t>.</w:t>
      </w:r>
      <w:r w:rsidR="008C0C16">
        <w:rPr>
          <w:rStyle w:val="FootnoteReference"/>
        </w:rPr>
        <w:footnoteReference w:id="4"/>
      </w:r>
      <w:r w:rsidR="00CC0C88">
        <w:t xml:space="preserve"> </w:t>
      </w:r>
    </w:p>
    <w:p w:rsidR="0050390F" w:rsidRDefault="0050390F" w:rsidP="00605300">
      <w:pPr>
        <w:pStyle w:val="Proyectos"/>
        <w:ind w:firstLine="0"/>
      </w:pPr>
    </w:p>
    <w:p w:rsidR="00987519" w:rsidRDefault="00871E36" w:rsidP="00605300">
      <w:pPr>
        <w:pStyle w:val="Proyectos"/>
        <w:ind w:firstLine="0"/>
      </w:pPr>
      <w:r>
        <w:t>Despué</w:t>
      </w:r>
      <w:r w:rsidR="00987519">
        <w:t>s de tres años</w:t>
      </w:r>
      <w:r>
        <w:t xml:space="preserve"> de aplicar el método </w:t>
      </w:r>
      <w:r w:rsidR="00C8622F">
        <w:t>de evaluación y acompañamiento</w:t>
      </w:r>
      <w:r w:rsidR="00987519">
        <w:t>, nuest</w:t>
      </w:r>
      <w:r>
        <w:t>ro</w:t>
      </w:r>
      <w:r w:rsidR="0050390F">
        <w:t xml:space="preserve"> </w:t>
      </w:r>
      <w:r>
        <w:t xml:space="preserve">análisis </w:t>
      </w:r>
      <w:r w:rsidR="0050390F">
        <w:t>mostró</w:t>
      </w:r>
      <w:r w:rsidR="00987519">
        <w:t xml:space="preserve"> que todas las escuelas </w:t>
      </w:r>
      <w:r>
        <w:t xml:space="preserve">participantes </w:t>
      </w:r>
      <w:r w:rsidR="00987519">
        <w:t>mejoraron</w:t>
      </w:r>
      <w:r w:rsidR="00C8622F">
        <w:t>.  L</w:t>
      </w:r>
      <w:r w:rsidR="008C0C16">
        <w:t xml:space="preserve">a mejora fue más en </w:t>
      </w:r>
      <w:r>
        <w:t xml:space="preserve">los </w:t>
      </w:r>
      <w:r w:rsidR="00987519">
        <w:t xml:space="preserve">recursos </w:t>
      </w:r>
      <w:r>
        <w:t xml:space="preserve">disponibles y </w:t>
      </w:r>
      <w:r w:rsidR="00C8622F">
        <w:t xml:space="preserve">en </w:t>
      </w:r>
      <w:r>
        <w:t xml:space="preserve">la gestión </w:t>
      </w:r>
      <w:r w:rsidR="008C0C16">
        <w:t>que en</w:t>
      </w:r>
      <w:r w:rsidR="00987519">
        <w:t xml:space="preserve"> cambios en métodos de enseñanza</w:t>
      </w:r>
      <w:r w:rsidR="00C8622F">
        <w:t>.</w:t>
      </w:r>
      <w:r w:rsidR="008C0C16">
        <w:t xml:space="preserve">  Además, encontramos </w:t>
      </w:r>
      <w:r w:rsidR="00987519">
        <w:t xml:space="preserve">que fue solamente en el tercer año </w:t>
      </w:r>
      <w:r w:rsidR="00C8622F">
        <w:t xml:space="preserve">del proyecto </w:t>
      </w:r>
      <w:r w:rsidR="00987519">
        <w:t xml:space="preserve">que las diferencias </w:t>
      </w:r>
      <w:r>
        <w:t xml:space="preserve">empezaron a disminuir ligeramente </w:t>
      </w:r>
      <w:r w:rsidR="00987519">
        <w:t xml:space="preserve">entre </w:t>
      </w:r>
      <w:r w:rsidR="008C0C16">
        <w:t xml:space="preserve">las </w:t>
      </w:r>
      <w:r w:rsidR="00987519">
        <w:t xml:space="preserve">escuelas </w:t>
      </w:r>
      <w:r w:rsidR="008C0C16">
        <w:t xml:space="preserve">que salieron como los mejores y los peores </w:t>
      </w:r>
      <w:r w:rsidR="00987519">
        <w:t>al inici</w:t>
      </w:r>
      <w:r>
        <w:t>o</w:t>
      </w:r>
      <w:r w:rsidR="00987519">
        <w:t xml:space="preserve"> </w:t>
      </w:r>
      <w:r>
        <w:t>del proyecto</w:t>
      </w:r>
      <w:r w:rsidR="00987519">
        <w:t>.</w:t>
      </w:r>
      <w:r w:rsidR="00B116E5">
        <w:t xml:space="preserve"> (Para más información, vea: </w:t>
      </w:r>
      <w:r w:rsidR="00273C2F">
        <w:t xml:space="preserve">Martínez et. </w:t>
      </w:r>
      <w:r w:rsidR="00C8622F">
        <w:t>a</w:t>
      </w:r>
      <w:r w:rsidR="00273C2F">
        <w:t>l. 2006)</w:t>
      </w:r>
    </w:p>
    <w:p w:rsidR="00987519" w:rsidRDefault="00987519" w:rsidP="00605300">
      <w:pPr>
        <w:pStyle w:val="Proyectos"/>
        <w:ind w:firstLine="0"/>
      </w:pPr>
    </w:p>
    <w:p w:rsidR="00D24323" w:rsidRDefault="002F33DD" w:rsidP="00605300">
      <w:pPr>
        <w:pStyle w:val="Proyectos"/>
        <w:ind w:firstLine="0"/>
      </w:pPr>
      <w:r>
        <w:t>E</w:t>
      </w:r>
      <w:r w:rsidR="0050390F">
        <w:t>n este proyecto, la f</w:t>
      </w:r>
      <w:r w:rsidR="002D2211">
        <w:t>ormación conti</w:t>
      </w:r>
      <w:r>
        <w:t xml:space="preserve">nua fue </w:t>
      </w:r>
      <w:r w:rsidR="00C8622F">
        <w:t>en dos niveles</w:t>
      </w:r>
      <w:r w:rsidR="002D2211">
        <w:t>.</w:t>
      </w:r>
      <w:r w:rsidR="00936B71">
        <w:t xml:space="preserve">  El primero fue de personas responsables </w:t>
      </w:r>
      <w:r w:rsidR="000C0387">
        <w:t xml:space="preserve">no participantes directamente </w:t>
      </w:r>
      <w:r w:rsidR="00936B71">
        <w:t>directa en</w:t>
      </w:r>
      <w:r w:rsidR="000C0387">
        <w:t xml:space="preserve"> enseñar en</w:t>
      </w:r>
      <w:r w:rsidR="00936B71">
        <w:t xml:space="preserve"> las escuelas. </w:t>
      </w:r>
      <w:r w:rsidR="002D2211">
        <w:t xml:space="preserve"> Al nivel de la escuela, la formación fue asociada con el proceso de acompañamiento </w:t>
      </w:r>
      <w:r w:rsidR="000C0387">
        <w:t>de supervisores a</w:t>
      </w:r>
      <w:r w:rsidR="002D2211">
        <w:t xml:space="preserve"> los </w:t>
      </w:r>
      <w:r w:rsidR="000C0387">
        <w:t xml:space="preserve">directores y docentes y su </w:t>
      </w:r>
      <w:r w:rsidR="002D2211">
        <w:t>participación en reflexi</w:t>
      </w:r>
      <w:r w:rsidR="00871E36">
        <w:t>onar</w:t>
      </w:r>
      <w:r w:rsidR="002D2211">
        <w:t xml:space="preserve"> sobre resultados de un</w:t>
      </w:r>
      <w:r w:rsidR="00871E36">
        <w:t xml:space="preserve"> diagnóstico</w:t>
      </w:r>
      <w:r w:rsidR="00936B71">
        <w:t xml:space="preserve"> para hacer un plan y realizar acciones acordadas para</w:t>
      </w:r>
      <w:r w:rsidR="00871E36">
        <w:t xml:space="preserve"> </w:t>
      </w:r>
      <w:r w:rsidR="002D2211">
        <w:t xml:space="preserve">mejorar sus </w:t>
      </w:r>
      <w:r w:rsidR="00871E36">
        <w:t xml:space="preserve">escuelas.  </w:t>
      </w:r>
      <w:r w:rsidR="002D2211">
        <w:t xml:space="preserve"> </w:t>
      </w:r>
      <w:r>
        <w:t xml:space="preserve"> </w:t>
      </w:r>
    </w:p>
    <w:p w:rsidR="002D2211" w:rsidRDefault="002D2211" w:rsidP="002D2211">
      <w:pPr>
        <w:autoSpaceDE w:val="0"/>
        <w:autoSpaceDN w:val="0"/>
        <w:adjustRightInd w:val="0"/>
        <w:rPr>
          <w:rFonts w:ascii="Arial" w:hAnsi="Arial"/>
          <w:lang w:val="es-ES" w:eastAsia="es-ES"/>
        </w:rPr>
      </w:pPr>
    </w:p>
    <w:p w:rsidR="003B6BBC" w:rsidRDefault="003B6BBC" w:rsidP="003A4795">
      <w:pPr>
        <w:pStyle w:val="Proyectos"/>
        <w:ind w:firstLine="0"/>
        <w:rPr>
          <w:rFonts w:eastAsiaTheme="minorHAnsi" w:cs="Arial"/>
          <w:b/>
          <w:bCs/>
          <w:lang w:val="es-MX"/>
        </w:rPr>
      </w:pPr>
    </w:p>
    <w:p w:rsidR="00AE7AD8" w:rsidRDefault="00AE7AD8" w:rsidP="003A4795">
      <w:pPr>
        <w:pStyle w:val="Proyectos"/>
        <w:ind w:firstLine="0"/>
        <w:rPr>
          <w:rFonts w:eastAsiaTheme="minorHAnsi" w:cs="Arial"/>
          <w:b/>
          <w:bCs/>
          <w:lang w:val="es-MX"/>
        </w:rPr>
      </w:pPr>
    </w:p>
    <w:p w:rsidR="00AE7AD8" w:rsidRDefault="00AE7AD8" w:rsidP="003A4795">
      <w:pPr>
        <w:pStyle w:val="Proyectos"/>
        <w:ind w:firstLine="0"/>
        <w:rPr>
          <w:rFonts w:eastAsiaTheme="minorHAnsi" w:cs="Arial"/>
          <w:b/>
          <w:bCs/>
          <w:lang w:val="es-MX"/>
        </w:rPr>
      </w:pPr>
    </w:p>
    <w:p w:rsidR="003A4795" w:rsidRPr="003A4795" w:rsidRDefault="003A4795" w:rsidP="003A4795">
      <w:pPr>
        <w:pStyle w:val="Proyectos"/>
        <w:ind w:firstLine="0"/>
        <w:rPr>
          <w:rFonts w:eastAsiaTheme="minorHAnsi" w:cs="Arial"/>
          <w:b/>
          <w:bCs/>
          <w:lang w:val="es-MX"/>
        </w:rPr>
      </w:pPr>
      <w:r w:rsidRPr="003A4795">
        <w:rPr>
          <w:rFonts w:eastAsiaTheme="minorHAnsi" w:cs="Arial"/>
          <w:b/>
          <w:bCs/>
          <w:lang w:val="es-MX"/>
        </w:rPr>
        <w:lastRenderedPageBreak/>
        <w:t>Fortalecimiento de las capacidades profesionales de los supervisores escolares del sistema de educación indígena en Yucatán</w:t>
      </w:r>
    </w:p>
    <w:p w:rsidR="003A4795" w:rsidRPr="003A4795" w:rsidRDefault="003A4795" w:rsidP="003A4795">
      <w:pPr>
        <w:pStyle w:val="Proyectos"/>
        <w:ind w:firstLine="0"/>
      </w:pPr>
    </w:p>
    <w:p w:rsidR="00712CB8" w:rsidRDefault="002D2211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  <w:r w:rsidRPr="009C1E91">
        <w:rPr>
          <w:rFonts w:ascii="Arial" w:eastAsiaTheme="minorHAnsi" w:hAnsi="Arial" w:cs="Arial"/>
          <w:color w:val="000000"/>
          <w:lang w:val="es-MX"/>
        </w:rPr>
        <w:t xml:space="preserve">En 2009, </w:t>
      </w:r>
      <w:r w:rsidR="009C1E91" w:rsidRPr="009C1E91">
        <w:rPr>
          <w:rFonts w:ascii="Arial" w:eastAsiaTheme="minorHAnsi" w:hAnsi="Arial" w:cs="Arial"/>
          <w:color w:val="000000"/>
          <w:lang w:val="es-MX"/>
        </w:rPr>
        <w:t>e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mpezamos </w:t>
      </w:r>
      <w:r w:rsidR="00871E36">
        <w:rPr>
          <w:rFonts w:ascii="Arial" w:eastAsiaTheme="minorHAnsi" w:hAnsi="Arial" w:cs="Arial"/>
          <w:color w:val="000000"/>
          <w:lang w:val="es-MX"/>
        </w:rPr>
        <w:t>otro</w:t>
      </w:r>
      <w:r w:rsidRPr="009C1E91">
        <w:rPr>
          <w:rFonts w:ascii="Arial" w:eastAsiaTheme="minorHAnsi" w:hAnsi="Arial" w:cs="Arial"/>
          <w:color w:val="000000"/>
          <w:lang w:val="es-MX"/>
        </w:rPr>
        <w:t xml:space="preserve"> proyecto cuyo propósito era 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de 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mejorar </w:t>
      </w:r>
      <w:r w:rsidRPr="009C1E91">
        <w:rPr>
          <w:rFonts w:ascii="Arial" w:eastAsiaTheme="minorHAnsi" w:hAnsi="Arial" w:cs="Arial"/>
          <w:color w:val="000000"/>
          <w:lang w:val="es-MX"/>
        </w:rPr>
        <w:t xml:space="preserve">la calidad de la educación </w:t>
      </w:r>
      <w:r w:rsidR="00871E36">
        <w:rPr>
          <w:rFonts w:ascii="Arial" w:eastAsiaTheme="minorHAnsi" w:hAnsi="Arial" w:cs="Arial"/>
          <w:color w:val="000000"/>
          <w:lang w:val="es-MX"/>
        </w:rPr>
        <w:t xml:space="preserve">preescolar bajo la responsabilidad de Educación Indígena </w:t>
      </w:r>
      <w:r w:rsidRPr="009C1E91">
        <w:rPr>
          <w:rFonts w:ascii="Arial" w:eastAsiaTheme="minorHAnsi" w:hAnsi="Arial" w:cs="Arial"/>
          <w:color w:val="000000"/>
          <w:lang w:val="es-MX"/>
        </w:rPr>
        <w:t>en el estado de Yucatán</w:t>
      </w:r>
      <w:r w:rsidR="001673B5" w:rsidRPr="009C1E91">
        <w:rPr>
          <w:rFonts w:ascii="Arial" w:eastAsiaTheme="minorHAnsi" w:hAnsi="Arial" w:cs="Arial"/>
          <w:color w:val="000000"/>
          <w:lang w:val="es-MX"/>
        </w:rPr>
        <w:t xml:space="preserve">.  </w:t>
      </w:r>
      <w:r w:rsidR="00712CB8">
        <w:rPr>
          <w:rFonts w:ascii="Arial" w:eastAsiaTheme="minorHAnsi" w:hAnsi="Arial" w:cs="Arial"/>
          <w:color w:val="000000"/>
          <w:lang w:val="es-MX"/>
        </w:rPr>
        <w:t>En acercar</w:t>
      </w:r>
      <w:r w:rsidR="00AE7AD8">
        <w:rPr>
          <w:rFonts w:ascii="Arial" w:eastAsiaTheme="minorHAnsi" w:hAnsi="Arial" w:cs="Arial"/>
          <w:color w:val="000000"/>
          <w:lang w:val="es-MX"/>
        </w:rPr>
        <w:t>nos a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 este encargo, dimos cuenta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que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, a pesar de haber consultado con muchas personas dentro del sistema, al fin la decisión sobre indicadores fue </w:t>
      </w:r>
      <w:r w:rsidR="00AE7AD8">
        <w:rPr>
          <w:rFonts w:ascii="Arial" w:eastAsiaTheme="minorHAnsi" w:hAnsi="Arial" w:cs="Arial"/>
          <w:color w:val="000000"/>
          <w:lang w:val="es-MX"/>
        </w:rPr>
        <w:t>“</w:t>
      </w:r>
      <w:r w:rsidR="00936B71">
        <w:rPr>
          <w:rFonts w:ascii="Arial" w:eastAsiaTheme="minorHAnsi" w:hAnsi="Arial" w:cs="Arial"/>
          <w:color w:val="000000"/>
          <w:lang w:val="es-MX"/>
        </w:rPr>
        <w:t>nuestra</w:t>
      </w:r>
      <w:r w:rsidR="00AE7AD8">
        <w:rPr>
          <w:rFonts w:ascii="Arial" w:eastAsiaTheme="minorHAnsi" w:hAnsi="Arial" w:cs="Arial"/>
          <w:color w:val="000000"/>
          <w:lang w:val="es-MX"/>
        </w:rPr>
        <w:t>”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, junto con otros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“expertos”</w:t>
      </w:r>
      <w:r w:rsidR="00936B71">
        <w:rPr>
          <w:rFonts w:ascii="Arial" w:eastAsiaTheme="minorHAnsi" w:hAnsi="Arial" w:cs="Arial"/>
          <w:color w:val="000000"/>
          <w:lang w:val="es-MX"/>
        </w:rPr>
        <w:t>.  Y, habíamos utilizado</w:t>
      </w:r>
      <w:r w:rsidR="00AE7AD8">
        <w:rPr>
          <w:rFonts w:ascii="Arial" w:eastAsiaTheme="minorHAnsi" w:hAnsi="Arial" w:cs="Arial"/>
          <w:color w:val="000000"/>
          <w:lang w:val="es-MX"/>
        </w:rPr>
        <w:t>,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 </w:t>
      </w:r>
      <w:r w:rsidR="00AE7AD8">
        <w:rPr>
          <w:rFonts w:ascii="Arial" w:eastAsiaTheme="minorHAnsi" w:hAnsi="Arial" w:cs="Arial"/>
          <w:color w:val="000000"/>
          <w:lang w:val="es-MX"/>
        </w:rPr>
        <w:t xml:space="preserve">en proyectos anteriores,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definici</w:t>
      </w:r>
      <w:r w:rsidR="00AE7AD8">
        <w:rPr>
          <w:rFonts w:ascii="Arial" w:eastAsiaTheme="minorHAnsi" w:hAnsi="Arial" w:cs="Arial"/>
          <w:color w:val="000000"/>
          <w:lang w:val="es-MX"/>
        </w:rPr>
        <w:t>ones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 </w:t>
      </w:r>
      <w:r w:rsidR="00AE7AD8">
        <w:rPr>
          <w:rFonts w:ascii="Arial" w:eastAsiaTheme="minorHAnsi" w:hAnsi="Arial" w:cs="Arial"/>
          <w:color w:val="000000"/>
          <w:lang w:val="es-MX"/>
        </w:rPr>
        <w:t>y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 </w:t>
      </w:r>
      <w:r w:rsidR="00AE7AD8">
        <w:rPr>
          <w:rFonts w:ascii="Arial" w:eastAsiaTheme="minorHAnsi" w:hAnsi="Arial" w:cs="Arial"/>
          <w:color w:val="000000"/>
          <w:lang w:val="es-MX"/>
        </w:rPr>
        <w:t xml:space="preserve">la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instrumentación 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que resultó </w:t>
      </w:r>
      <w:r w:rsidR="00AE7AD8">
        <w:rPr>
          <w:rFonts w:ascii="Arial" w:eastAsiaTheme="minorHAnsi" w:hAnsi="Arial" w:cs="Arial"/>
          <w:color w:val="000000"/>
          <w:lang w:val="es-MX"/>
        </w:rPr>
        <w:t xml:space="preserve">de ellos,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para 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evaluar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todas las escuelas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 en los proyectos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, 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independientemente de 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las condiciones y 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el 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contexto cultural de </w:t>
      </w:r>
      <w:r w:rsidR="00936B71">
        <w:rPr>
          <w:rFonts w:ascii="Arial" w:eastAsiaTheme="minorHAnsi" w:hAnsi="Arial" w:cs="Arial"/>
          <w:color w:val="000000"/>
          <w:lang w:val="es-MX"/>
        </w:rPr>
        <w:t>cada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 escuela.  Así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, decidimos 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empezar 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pidiendo a 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responsables,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supervisores y directores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 de educación Indígena su reflexión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 sobre 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 xml:space="preserve">el </w:t>
      </w:r>
      <w:r w:rsidR="00BC4207">
        <w:rPr>
          <w:rFonts w:ascii="Arial" w:eastAsiaTheme="minorHAnsi" w:hAnsi="Arial" w:cs="Arial"/>
          <w:color w:val="000000"/>
          <w:lang w:val="es-MX"/>
        </w:rPr>
        <w:t>m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 xml:space="preserve">undo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deseado por ellos.  El propósito 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fue determinar,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con ellos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 y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 dado esta reflexión,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 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 xml:space="preserve">lo que se debe observar en los centros preescolares para </w:t>
      </w:r>
      <w:r w:rsidR="00BC4207">
        <w:rPr>
          <w:rFonts w:ascii="Arial" w:eastAsiaTheme="minorHAnsi" w:hAnsi="Arial" w:cs="Arial"/>
          <w:color w:val="000000"/>
          <w:lang w:val="es-MX"/>
        </w:rPr>
        <w:t xml:space="preserve">determinar si la 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>educa</w:t>
      </w:r>
      <w:r w:rsidR="00BC4207">
        <w:rPr>
          <w:rFonts w:ascii="Arial" w:eastAsiaTheme="minorHAnsi" w:hAnsi="Arial" w:cs="Arial"/>
          <w:color w:val="000000"/>
          <w:lang w:val="es-MX"/>
        </w:rPr>
        <w:t>ción de sus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 xml:space="preserve"> niños y niñas </w:t>
      </w:r>
      <w:r w:rsidR="00BC4207">
        <w:rPr>
          <w:rFonts w:ascii="Arial" w:eastAsiaTheme="minorHAnsi" w:hAnsi="Arial" w:cs="Arial"/>
          <w:color w:val="000000"/>
          <w:lang w:val="es-MX"/>
        </w:rPr>
        <w:t>era realizada en una ma</w:t>
      </w:r>
      <w:r w:rsidR="00936B71">
        <w:rPr>
          <w:rFonts w:ascii="Arial" w:eastAsiaTheme="minorHAnsi" w:hAnsi="Arial" w:cs="Arial"/>
          <w:color w:val="000000"/>
          <w:lang w:val="es-MX"/>
        </w:rPr>
        <w:t xml:space="preserve">nera consistente 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 xml:space="preserve">con </w:t>
      </w:r>
      <w:r w:rsidR="00BC4207">
        <w:rPr>
          <w:rFonts w:ascii="Arial" w:eastAsiaTheme="minorHAnsi" w:hAnsi="Arial" w:cs="Arial"/>
          <w:color w:val="000000"/>
          <w:lang w:val="es-MX"/>
        </w:rPr>
        <w:t>el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 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>mundo deseado.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  </w:t>
      </w:r>
      <w:r w:rsidR="00712CB8">
        <w:rPr>
          <w:rFonts w:ascii="Arial" w:eastAsiaTheme="minorHAnsi" w:hAnsi="Arial" w:cs="Arial"/>
          <w:color w:val="000000"/>
          <w:lang w:val="es-MX"/>
        </w:rPr>
        <w:t>Este proceso r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esultó en la </w:t>
      </w:r>
      <w:r w:rsidR="009C1E91">
        <w:rPr>
          <w:rFonts w:ascii="Arial" w:eastAsiaTheme="minorHAnsi" w:hAnsi="Arial" w:cs="Arial"/>
          <w:color w:val="000000"/>
          <w:lang w:val="es-MX"/>
        </w:rPr>
        <w:t>c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>reación de su propia versión de una escala de calidad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 para guiar observaciones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>, con categorías propias e indicadores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 </w:t>
      </w:r>
      <w:r w:rsidR="0032691D" w:rsidRPr="009C1E91">
        <w:rPr>
          <w:rFonts w:ascii="Arial" w:eastAsiaTheme="minorHAnsi" w:hAnsi="Arial" w:cs="Arial"/>
          <w:color w:val="000000"/>
          <w:lang w:val="es-MX"/>
        </w:rPr>
        <w:t>“pertinentes” a su visión del mundo.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  </w:t>
      </w:r>
      <w:r w:rsidR="009C1E91">
        <w:rPr>
          <w:rFonts w:ascii="Arial" w:eastAsiaTheme="minorHAnsi" w:hAnsi="Arial" w:cs="Arial"/>
          <w:color w:val="000000"/>
          <w:lang w:val="es-MX"/>
        </w:rPr>
        <w:t>Las ca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tegorías </w:t>
      </w:r>
      <w:r w:rsidR="00712CB8">
        <w:rPr>
          <w:rFonts w:ascii="Arial" w:eastAsiaTheme="minorHAnsi" w:hAnsi="Arial" w:cs="Arial"/>
          <w:color w:val="000000"/>
          <w:lang w:val="es-MX"/>
        </w:rPr>
        <w:t>identificada</w:t>
      </w:r>
      <w:r w:rsidR="009C1E91">
        <w:rPr>
          <w:rFonts w:ascii="Arial" w:eastAsiaTheme="minorHAnsi" w:hAnsi="Arial" w:cs="Arial"/>
          <w:color w:val="000000"/>
          <w:lang w:val="es-MX"/>
        </w:rPr>
        <w:t>s para construi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 xml:space="preserve">r la escala </w:t>
      </w:r>
      <w:r w:rsidR="00712CB8">
        <w:rPr>
          <w:rFonts w:ascii="Arial" w:eastAsiaTheme="minorHAnsi" w:hAnsi="Arial" w:cs="Arial"/>
          <w:color w:val="000000"/>
          <w:lang w:val="es-MX"/>
        </w:rPr>
        <w:t xml:space="preserve">para Educación Indígena en la Yucatán 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eran muy diferentes de las nuestras (vea 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Tabla 2</w:t>
      </w:r>
      <w:r w:rsidR="009C1E91">
        <w:rPr>
          <w:rFonts w:ascii="Arial" w:eastAsiaTheme="minorHAnsi" w:hAnsi="Arial" w:cs="Arial"/>
          <w:color w:val="000000"/>
          <w:lang w:val="es-MX"/>
        </w:rPr>
        <w:t>)</w:t>
      </w:r>
      <w:r w:rsidR="00B60913" w:rsidRPr="009C1E91">
        <w:rPr>
          <w:rFonts w:ascii="Arial" w:eastAsiaTheme="minorHAnsi" w:hAnsi="Arial" w:cs="Arial"/>
          <w:color w:val="000000"/>
          <w:lang w:val="es-MX"/>
        </w:rPr>
        <w:t>.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 </w:t>
      </w:r>
    </w:p>
    <w:p w:rsidR="00712CB8" w:rsidRDefault="00712CB8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</w:p>
    <w:p w:rsidR="00712CB8" w:rsidRDefault="00712CB8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  <w:r>
        <w:rPr>
          <w:rFonts w:ascii="Arial" w:eastAsiaTheme="minorHAnsi" w:hAnsi="Arial" w:cs="Arial"/>
          <w:color w:val="000000"/>
          <w:lang w:val="es-MX"/>
        </w:rPr>
        <w:t xml:space="preserve">Una diferencia notable entre </w:t>
      </w:r>
      <w:r w:rsidR="00BC4207">
        <w:rPr>
          <w:rFonts w:ascii="Arial" w:eastAsiaTheme="minorHAnsi" w:hAnsi="Arial" w:cs="Arial"/>
          <w:color w:val="000000"/>
          <w:lang w:val="es-MX"/>
        </w:rPr>
        <w:t>“nuestra” escala y “su” escala</w:t>
      </w:r>
      <w:r>
        <w:rPr>
          <w:rFonts w:ascii="Arial" w:eastAsiaTheme="minorHAnsi" w:hAnsi="Arial" w:cs="Arial"/>
          <w:color w:val="000000"/>
          <w:lang w:val="es-MX"/>
        </w:rPr>
        <w:t xml:space="preserve"> fue la inclusión explicita de varios indicadores relacionadas a la categoría de “una escuela que manifiesta un mundo intercultural.”  </w:t>
      </w:r>
      <w:r w:rsidR="00BC4207">
        <w:rPr>
          <w:rFonts w:ascii="Arial" w:eastAsiaTheme="minorHAnsi" w:hAnsi="Arial" w:cs="Arial"/>
          <w:color w:val="000000"/>
          <w:lang w:val="es-MX"/>
        </w:rPr>
        <w:t xml:space="preserve">Esta dimensión no fue presente en la nuestra.  Al mismo tiempo y a pesar de diferentes nombres para categorías, encontramos muchos puntos de acuerdo y, con ajuste de lenguaje fue posible incorporar en su escala </w:t>
      </w:r>
      <w:r w:rsidR="009C1E91">
        <w:rPr>
          <w:rFonts w:ascii="Arial" w:eastAsiaTheme="minorHAnsi" w:hAnsi="Arial" w:cs="Arial"/>
          <w:color w:val="000000"/>
          <w:lang w:val="es-MX"/>
        </w:rPr>
        <w:t>muchos de los</w:t>
      </w:r>
      <w:r w:rsidR="00BC4207">
        <w:rPr>
          <w:rFonts w:ascii="Arial" w:eastAsiaTheme="minorHAnsi" w:hAnsi="Arial" w:cs="Arial"/>
          <w:color w:val="000000"/>
          <w:lang w:val="es-MX"/>
        </w:rPr>
        <w:t xml:space="preserve"> indicadores de la ECCP</w:t>
      </w:r>
      <w:r w:rsidR="009C1E91">
        <w:rPr>
          <w:rFonts w:ascii="Arial" w:eastAsiaTheme="minorHAnsi" w:hAnsi="Arial" w:cs="Arial"/>
          <w:color w:val="000000"/>
          <w:lang w:val="es-MX"/>
        </w:rPr>
        <w:t xml:space="preserve">.  Por ejemplo, </w:t>
      </w:r>
      <w:r w:rsidR="00883BBC">
        <w:rPr>
          <w:rFonts w:ascii="Arial" w:eastAsiaTheme="minorHAnsi" w:hAnsi="Arial" w:cs="Arial"/>
          <w:color w:val="000000"/>
          <w:lang w:val="es-MX"/>
        </w:rPr>
        <w:t>niños fueron percibidos como feliz cuando</w:t>
      </w:r>
      <w:r w:rsidR="00AE7AD8">
        <w:rPr>
          <w:rFonts w:ascii="Arial" w:eastAsiaTheme="minorHAnsi" w:hAnsi="Arial" w:cs="Arial"/>
          <w:color w:val="000000"/>
          <w:lang w:val="es-MX"/>
        </w:rPr>
        <w:t xml:space="preserve"> tienen buenos materiales a su disposición, así como cuando pueden de</w:t>
      </w:r>
      <w:r w:rsidR="00883BBC">
        <w:rPr>
          <w:rFonts w:ascii="Arial" w:eastAsiaTheme="minorHAnsi" w:hAnsi="Arial" w:cs="Arial"/>
          <w:color w:val="000000"/>
          <w:lang w:val="es-MX"/>
        </w:rPr>
        <w:t xml:space="preserve">cidir sobre temas, </w:t>
      </w:r>
      <w:r w:rsidR="00AE7AD8">
        <w:rPr>
          <w:rFonts w:ascii="Arial" w:eastAsiaTheme="minorHAnsi" w:hAnsi="Arial" w:cs="Arial"/>
          <w:color w:val="000000"/>
          <w:lang w:val="es-MX"/>
        </w:rPr>
        <w:t>jugar, y tomar</w:t>
      </w:r>
      <w:r w:rsidR="00883BBC">
        <w:rPr>
          <w:rFonts w:ascii="Arial" w:eastAsiaTheme="minorHAnsi" w:hAnsi="Arial" w:cs="Arial"/>
          <w:color w:val="000000"/>
          <w:lang w:val="es-MX"/>
        </w:rPr>
        <w:t xml:space="preserve"> dec</w:t>
      </w:r>
      <w:r w:rsidR="00460433">
        <w:rPr>
          <w:rFonts w:ascii="Arial" w:eastAsiaTheme="minorHAnsi" w:hAnsi="Arial" w:cs="Arial"/>
          <w:color w:val="000000"/>
          <w:lang w:val="es-MX"/>
        </w:rPr>
        <w:t xml:space="preserve">isiones </w:t>
      </w:r>
      <w:r w:rsidR="00AE7AD8">
        <w:rPr>
          <w:rFonts w:ascii="Arial" w:eastAsiaTheme="minorHAnsi" w:hAnsi="Arial" w:cs="Arial"/>
          <w:color w:val="000000"/>
          <w:lang w:val="es-MX"/>
        </w:rPr>
        <w:t>sobre cómo tratar de hacer algo</w:t>
      </w:r>
      <w:r>
        <w:rPr>
          <w:rFonts w:ascii="Arial" w:eastAsiaTheme="minorHAnsi" w:hAnsi="Arial" w:cs="Arial"/>
          <w:color w:val="000000"/>
          <w:lang w:val="es-MX"/>
        </w:rPr>
        <w:t>.</w:t>
      </w:r>
    </w:p>
    <w:p w:rsidR="006D5867" w:rsidRDefault="006D5867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</w:p>
    <w:p w:rsidR="00CF2609" w:rsidRPr="0047776E" w:rsidRDefault="00F17BF4" w:rsidP="004777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s-MX"/>
        </w:rPr>
      </w:pPr>
      <w:r>
        <w:rPr>
          <w:rFonts w:ascii="Arial" w:eastAsiaTheme="minorHAnsi" w:hAnsi="Arial" w:cs="Arial"/>
          <w:b/>
          <w:color w:val="000000"/>
          <w:lang w:val="es-MX"/>
        </w:rPr>
        <w:t xml:space="preserve">Tabla 2. </w:t>
      </w:r>
      <w:r w:rsidR="0047776E">
        <w:rPr>
          <w:rFonts w:ascii="Arial" w:eastAsiaTheme="minorHAnsi" w:hAnsi="Arial" w:cs="Arial"/>
          <w:b/>
          <w:color w:val="000000"/>
          <w:lang w:val="es-MX"/>
        </w:rPr>
        <w:t>Comparación de categorías de dos escalas de calidad*</w:t>
      </w:r>
    </w:p>
    <w:p w:rsidR="00CF2609" w:rsidRPr="009C1E91" w:rsidRDefault="00CF2609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B4299D" w:rsidTr="00B4299D">
        <w:tc>
          <w:tcPr>
            <w:tcW w:w="3116" w:type="dxa"/>
          </w:tcPr>
          <w:p w:rsidR="00B4299D" w:rsidRPr="00BC4207" w:rsidRDefault="00B4299D" w:rsidP="00CF26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420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ECCP (version 5)</w:t>
            </w:r>
          </w:p>
        </w:tc>
        <w:tc>
          <w:tcPr>
            <w:tcW w:w="3117" w:type="dxa"/>
          </w:tcPr>
          <w:p w:rsidR="00B4299D" w:rsidRPr="00BC4207" w:rsidRDefault="00B4299D" w:rsidP="00B609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BC420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Yucatán, </w:t>
            </w:r>
            <w:proofErr w:type="spellStart"/>
            <w:r w:rsidRPr="00BC420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Educación</w:t>
            </w:r>
            <w:proofErr w:type="spellEnd"/>
            <w:r w:rsidRPr="00BC420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420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Indígena</w:t>
            </w:r>
            <w:proofErr w:type="spellEnd"/>
          </w:p>
        </w:tc>
      </w:tr>
      <w:tr w:rsidR="00B4299D" w:rsidRPr="001C352C" w:rsidTr="00B4299D">
        <w:tc>
          <w:tcPr>
            <w:tcW w:w="3116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>Recursos</w:t>
            </w:r>
            <w:proofErr w:type="spellEnd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proofErr w:type="spellStart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>disponibles</w:t>
            </w:r>
            <w:proofErr w:type="spellEnd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117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  <w:r w:rsidRPr="00BC4207">
              <w:rPr>
                <w:rFonts w:ascii="Arial" w:eastAsiaTheme="minorHAnsi" w:hAnsi="Arial" w:cs="Arial"/>
                <w:color w:val="000000"/>
                <w:sz w:val="18"/>
                <w:szCs w:val="18"/>
                <w:lang w:val="es-MX"/>
              </w:rPr>
              <w:t>Escuela que manifiesta un mundo intercultural</w:t>
            </w:r>
          </w:p>
        </w:tc>
      </w:tr>
      <w:tr w:rsidR="00B4299D" w:rsidRPr="001C352C" w:rsidTr="00B4299D">
        <w:tc>
          <w:tcPr>
            <w:tcW w:w="3116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proofErr w:type="spellStart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>Gestión</w:t>
            </w:r>
            <w:proofErr w:type="spellEnd"/>
          </w:p>
        </w:tc>
        <w:tc>
          <w:tcPr>
            <w:tcW w:w="3117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  <w:r w:rsidRPr="00BC4207">
              <w:rPr>
                <w:rFonts w:ascii="Arial" w:eastAsiaTheme="minorHAnsi" w:hAnsi="Arial" w:cs="Arial"/>
                <w:sz w:val="18"/>
                <w:szCs w:val="18"/>
                <w:lang w:val="es-MX"/>
              </w:rPr>
              <w:t>Escuela que colabora para un mundo natural y saludable.</w:t>
            </w:r>
          </w:p>
        </w:tc>
      </w:tr>
      <w:tr w:rsidR="00B4299D" w:rsidRPr="001C352C" w:rsidTr="00B4299D">
        <w:tc>
          <w:tcPr>
            <w:tcW w:w="3116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proofErr w:type="spellStart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>Proceso</w:t>
            </w:r>
            <w:proofErr w:type="spellEnd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proofErr w:type="spellStart"/>
            <w:r w:rsidRPr="00BC4207">
              <w:rPr>
                <w:rFonts w:ascii="Arial" w:eastAsiaTheme="minorHAnsi" w:hAnsi="Arial" w:cs="Arial"/>
                <w:sz w:val="18"/>
                <w:szCs w:val="18"/>
              </w:rPr>
              <w:t>educativo</w:t>
            </w:r>
            <w:proofErr w:type="spellEnd"/>
          </w:p>
        </w:tc>
        <w:tc>
          <w:tcPr>
            <w:tcW w:w="3117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val="es-MX"/>
              </w:rPr>
            </w:pPr>
            <w:r w:rsidRPr="00BC4207">
              <w:rPr>
                <w:rFonts w:ascii="Arial" w:eastAsiaTheme="minorHAnsi" w:hAnsi="Arial" w:cs="Arial"/>
                <w:sz w:val="18"/>
                <w:szCs w:val="18"/>
                <w:lang w:val="es-MX"/>
              </w:rPr>
              <w:t>Escuela que crea un mundo feliz.</w:t>
            </w:r>
          </w:p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</w:p>
        </w:tc>
      </w:tr>
      <w:tr w:rsidR="00B4299D" w:rsidRPr="001C352C" w:rsidTr="00B4299D">
        <w:tc>
          <w:tcPr>
            <w:tcW w:w="3116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  <w:r w:rsidRPr="00BC4207">
              <w:rPr>
                <w:rFonts w:ascii="Arial" w:eastAsiaTheme="minorHAnsi" w:hAnsi="Arial" w:cs="Arial"/>
                <w:sz w:val="18"/>
                <w:szCs w:val="18"/>
                <w:lang w:val="es-MX"/>
              </w:rPr>
              <w:t>Relación con padres y la comunidad</w:t>
            </w:r>
          </w:p>
        </w:tc>
        <w:tc>
          <w:tcPr>
            <w:tcW w:w="3117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  <w:r w:rsidRPr="00BC4207">
              <w:rPr>
                <w:rFonts w:ascii="Arial" w:eastAsiaTheme="minorHAnsi" w:hAnsi="Arial" w:cs="Arial"/>
                <w:sz w:val="18"/>
                <w:szCs w:val="18"/>
                <w:lang w:val="es-MX"/>
              </w:rPr>
              <w:t>Escuela que promueve un mundo organizado y sencillo.</w:t>
            </w:r>
          </w:p>
        </w:tc>
      </w:tr>
      <w:tr w:rsidR="00B4299D" w:rsidRPr="001C352C" w:rsidTr="00B4299D">
        <w:tc>
          <w:tcPr>
            <w:tcW w:w="3116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</w:p>
        </w:tc>
        <w:tc>
          <w:tcPr>
            <w:tcW w:w="3117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  <w:lang w:val="es-MX"/>
              </w:rPr>
            </w:pPr>
            <w:r w:rsidRPr="00BC4207">
              <w:rPr>
                <w:rFonts w:ascii="Arial" w:eastAsiaTheme="minorHAnsi" w:hAnsi="Arial" w:cs="Arial"/>
                <w:sz w:val="18"/>
                <w:szCs w:val="18"/>
                <w:lang w:val="es-MX"/>
              </w:rPr>
              <w:t>Escuela que se funda en un mundo de convivencia armónica.</w:t>
            </w:r>
          </w:p>
        </w:tc>
      </w:tr>
      <w:tr w:rsidR="00B4299D" w:rsidRPr="001C352C" w:rsidTr="00B4299D">
        <w:tc>
          <w:tcPr>
            <w:tcW w:w="3116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</w:p>
        </w:tc>
        <w:tc>
          <w:tcPr>
            <w:tcW w:w="3117" w:type="dxa"/>
          </w:tcPr>
          <w:p w:rsidR="00B4299D" w:rsidRPr="00BC4207" w:rsidRDefault="00B4299D" w:rsidP="00B4299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s-MX"/>
              </w:rPr>
            </w:pPr>
            <w:r w:rsidRPr="00BC4207">
              <w:rPr>
                <w:rFonts w:ascii="Arial" w:eastAsiaTheme="minorHAnsi" w:hAnsi="Arial" w:cs="Arial"/>
                <w:sz w:val="18"/>
                <w:szCs w:val="18"/>
                <w:lang w:val="es-MX"/>
              </w:rPr>
              <w:t>Escuela que vive un mundo justo.</w:t>
            </w:r>
          </w:p>
        </w:tc>
      </w:tr>
    </w:tbl>
    <w:p w:rsidR="00CF2609" w:rsidRDefault="00CF2609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</w:p>
    <w:p w:rsidR="00FC5A72" w:rsidRDefault="00FC5A72" w:rsidP="00FC5A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  <w:r>
        <w:rPr>
          <w:rFonts w:ascii="Arial" w:eastAsiaTheme="minorHAnsi" w:hAnsi="Arial" w:cs="Arial"/>
          <w:color w:val="000000"/>
          <w:lang w:val="es-MX"/>
        </w:rPr>
        <w:t xml:space="preserve">Igual como en el caso del proyecto de </w:t>
      </w:r>
      <w:r w:rsidR="004E217F">
        <w:rPr>
          <w:rFonts w:ascii="Arial" w:eastAsiaTheme="minorHAnsi" w:hAnsi="Arial" w:cs="Arial"/>
          <w:color w:val="000000"/>
          <w:lang w:val="es-MX"/>
        </w:rPr>
        <w:t xml:space="preserve">la PEC, la información obtenida </w:t>
      </w:r>
      <w:r>
        <w:rPr>
          <w:rFonts w:ascii="Arial" w:eastAsiaTheme="minorHAnsi" w:hAnsi="Arial" w:cs="Arial"/>
          <w:color w:val="000000"/>
          <w:lang w:val="es-MX"/>
        </w:rPr>
        <w:t>de las observaciones y evaluaciones periódicas</w:t>
      </w:r>
      <w:r w:rsidR="004E217F">
        <w:rPr>
          <w:rFonts w:ascii="Arial" w:eastAsiaTheme="minorHAnsi" w:hAnsi="Arial" w:cs="Arial"/>
          <w:color w:val="000000"/>
          <w:lang w:val="es-MX"/>
        </w:rPr>
        <w:t>, en este caso por los supervisores, sirvió</w:t>
      </w:r>
      <w:r>
        <w:rPr>
          <w:rFonts w:ascii="Arial" w:eastAsiaTheme="minorHAnsi" w:hAnsi="Arial" w:cs="Arial"/>
          <w:color w:val="000000"/>
          <w:lang w:val="es-MX"/>
        </w:rPr>
        <w:t xml:space="preserve"> para dar retroalimentación, hacer planes</w:t>
      </w:r>
      <w:r w:rsidR="004E217F">
        <w:rPr>
          <w:rFonts w:ascii="Arial" w:eastAsiaTheme="minorHAnsi" w:hAnsi="Arial" w:cs="Arial"/>
          <w:color w:val="000000"/>
          <w:lang w:val="es-MX"/>
        </w:rPr>
        <w:t>, determinar acciones</w:t>
      </w:r>
      <w:r>
        <w:rPr>
          <w:rFonts w:ascii="Arial" w:eastAsiaTheme="minorHAnsi" w:hAnsi="Arial" w:cs="Arial"/>
          <w:color w:val="000000"/>
          <w:lang w:val="es-MX"/>
        </w:rPr>
        <w:t xml:space="preserve"> y dar seguimiento y acompañamiento</w:t>
      </w:r>
      <w:r w:rsidR="004E217F">
        <w:rPr>
          <w:rFonts w:ascii="Arial" w:eastAsiaTheme="minorHAnsi" w:hAnsi="Arial" w:cs="Arial"/>
          <w:color w:val="000000"/>
          <w:lang w:val="es-MX"/>
        </w:rPr>
        <w:t xml:space="preserve"> a un proceso de mejoramiento.  Implicó una nueva relación entre los supervisores y las escuelas y un cambio marcado en el papel de los supervisores.</w:t>
      </w:r>
    </w:p>
    <w:p w:rsidR="004E217F" w:rsidRDefault="004E217F" w:rsidP="00FC5A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</w:p>
    <w:p w:rsidR="00FC5A72" w:rsidRPr="009C1E91" w:rsidRDefault="00710786" w:rsidP="00FC5A7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  <w:r>
        <w:rPr>
          <w:rFonts w:ascii="Arial" w:eastAsiaTheme="minorHAnsi" w:hAnsi="Arial" w:cs="Arial"/>
          <w:color w:val="000000"/>
          <w:lang w:val="es-MX"/>
        </w:rPr>
        <w:t>Así, p</w:t>
      </w:r>
      <w:r w:rsidR="00FC5A72">
        <w:rPr>
          <w:rFonts w:ascii="Arial" w:eastAsiaTheme="minorHAnsi" w:hAnsi="Arial" w:cs="Arial"/>
          <w:color w:val="000000"/>
          <w:lang w:val="es-MX"/>
        </w:rPr>
        <w:t>ara realizar el proyecto fue necesario llevar a cabo formación continua de supervisores. ACUDE acompaño los supervisores.  También ofrecimos talleres sobre temas tales como la construcción de un árbol de problemas, como interpretar las evidencias obtenidas, y como fomentar la reflexión en la comunidad educativa.</w:t>
      </w:r>
      <w:r>
        <w:rPr>
          <w:rFonts w:ascii="Arial" w:eastAsiaTheme="minorHAnsi" w:hAnsi="Arial" w:cs="Arial"/>
          <w:color w:val="000000"/>
          <w:lang w:val="es-MX"/>
        </w:rPr>
        <w:t xml:space="preserve">  La formación de los docentes fue entre ellos acompañados por los supervisores.</w:t>
      </w:r>
    </w:p>
    <w:p w:rsidR="006D5867" w:rsidRDefault="006D5867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</w:p>
    <w:p w:rsidR="0047776E" w:rsidRPr="009C1E91" w:rsidRDefault="00103835" w:rsidP="00B6091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  <w:r>
        <w:rPr>
          <w:rFonts w:ascii="Arial" w:eastAsiaTheme="minorHAnsi" w:hAnsi="Arial" w:cs="Arial"/>
          <w:color w:val="000000"/>
          <w:lang w:val="es-MX"/>
        </w:rPr>
        <w:t>Me gustaría tener más tiempo para describir el proceso</w:t>
      </w:r>
      <w:r w:rsidR="006D5867">
        <w:rPr>
          <w:rFonts w:ascii="Arial" w:eastAsiaTheme="minorHAnsi" w:hAnsi="Arial" w:cs="Arial"/>
          <w:color w:val="000000"/>
          <w:lang w:val="es-MX"/>
        </w:rPr>
        <w:t>,</w:t>
      </w:r>
      <w:r>
        <w:rPr>
          <w:rFonts w:ascii="Arial" w:eastAsiaTheme="minorHAnsi" w:hAnsi="Arial" w:cs="Arial"/>
          <w:color w:val="000000"/>
          <w:lang w:val="es-MX"/>
        </w:rPr>
        <w:t xml:space="preserve"> pero en el tiempo límite que tenemos t</w:t>
      </w:r>
      <w:r w:rsidR="0047776E">
        <w:rPr>
          <w:rFonts w:ascii="Arial" w:eastAsiaTheme="minorHAnsi" w:hAnsi="Arial" w:cs="Arial"/>
          <w:color w:val="000000"/>
          <w:lang w:val="es-MX"/>
        </w:rPr>
        <w:t xml:space="preserve">ermino con un resumen breve de logros alcanzados en el proyecto y algunas </w:t>
      </w:r>
      <w:r>
        <w:rPr>
          <w:rFonts w:ascii="Arial" w:eastAsiaTheme="minorHAnsi" w:hAnsi="Arial" w:cs="Arial"/>
          <w:color w:val="000000"/>
          <w:lang w:val="es-MX"/>
        </w:rPr>
        <w:t>observaciones basado en nuestro análisis del proceso</w:t>
      </w:r>
      <w:r w:rsidR="0047776E">
        <w:rPr>
          <w:rFonts w:ascii="Arial" w:eastAsiaTheme="minorHAnsi" w:hAnsi="Arial" w:cs="Arial"/>
          <w:color w:val="000000"/>
          <w:lang w:val="es-MX"/>
        </w:rPr>
        <w:t>.</w:t>
      </w:r>
      <w:r w:rsidR="006D5867">
        <w:rPr>
          <w:rFonts w:ascii="Arial" w:eastAsiaTheme="minorHAnsi" w:hAnsi="Arial" w:cs="Arial"/>
          <w:color w:val="000000"/>
          <w:lang w:val="es-MX"/>
        </w:rPr>
        <w:t xml:space="preserve"> </w:t>
      </w:r>
      <w:r w:rsidR="00710786">
        <w:rPr>
          <w:rFonts w:ascii="Arial" w:eastAsiaTheme="minorHAnsi" w:hAnsi="Arial" w:cs="Arial"/>
          <w:color w:val="000000"/>
          <w:lang w:val="es-MX"/>
        </w:rPr>
        <w:t xml:space="preserve">  </w:t>
      </w:r>
    </w:p>
    <w:p w:rsidR="002D2211" w:rsidRDefault="002D2211" w:rsidP="00605300">
      <w:pPr>
        <w:pStyle w:val="Proyectos"/>
        <w:ind w:firstLine="0"/>
      </w:pPr>
      <w:r w:rsidRPr="0032691D">
        <w:rPr>
          <w:rFonts w:cs="Arial"/>
        </w:rPr>
        <w:t xml:space="preserve"> </w:t>
      </w:r>
    </w:p>
    <w:p w:rsidR="00634773" w:rsidRPr="00FC5A72" w:rsidRDefault="00634773" w:rsidP="0063477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val="es-MX"/>
        </w:rPr>
      </w:pPr>
      <w:r w:rsidRPr="00FC5A72">
        <w:rPr>
          <w:rFonts w:ascii="Arial" w:eastAsiaTheme="minorHAnsi" w:hAnsi="Arial" w:cs="Arial"/>
          <w:b/>
          <w:bCs/>
          <w:lang w:val="es-MX"/>
        </w:rPr>
        <w:t>Síntesis de los logros alcanzados en el proyecto</w:t>
      </w:r>
    </w:p>
    <w:p w:rsidR="0047776E" w:rsidRPr="009C1E91" w:rsidRDefault="0047776E" w:rsidP="00634773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color w:val="4F82BE"/>
          <w:sz w:val="26"/>
          <w:szCs w:val="26"/>
          <w:lang w:val="es-MX"/>
        </w:rPr>
      </w:pPr>
    </w:p>
    <w:p w:rsidR="00A27A39" w:rsidRPr="00A27A39" w:rsidRDefault="00DC60D8" w:rsidP="00A27A3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MX"/>
        </w:rPr>
      </w:pPr>
      <w:r>
        <w:rPr>
          <w:rFonts w:ascii="Arial" w:eastAsiaTheme="minorHAnsi" w:hAnsi="Arial" w:cs="Arial"/>
          <w:color w:val="000000"/>
          <w:lang w:val="es-MX"/>
        </w:rPr>
        <w:t>L</w:t>
      </w:r>
      <w:r w:rsidR="00634773" w:rsidRPr="00A27A39">
        <w:rPr>
          <w:rFonts w:ascii="Arial" w:eastAsiaTheme="minorHAnsi" w:hAnsi="Arial" w:cs="Arial"/>
          <w:color w:val="000000"/>
          <w:lang w:val="es-MX"/>
        </w:rPr>
        <w:t>os principales l</w:t>
      </w:r>
      <w:r w:rsidR="0047776E" w:rsidRPr="00A27A39">
        <w:rPr>
          <w:rFonts w:ascii="Arial" w:eastAsiaTheme="minorHAnsi" w:hAnsi="Arial" w:cs="Arial"/>
          <w:color w:val="000000"/>
          <w:lang w:val="es-MX"/>
        </w:rPr>
        <w:t>ogros alcanzados en el proyecto</w:t>
      </w:r>
      <w:r>
        <w:rPr>
          <w:rFonts w:ascii="Arial" w:eastAsiaTheme="minorHAnsi" w:hAnsi="Arial" w:cs="Arial"/>
          <w:color w:val="000000"/>
          <w:lang w:val="es-MX"/>
        </w:rPr>
        <w:t xml:space="preserve"> fueron</w:t>
      </w:r>
      <w:r w:rsidR="00A27A39">
        <w:rPr>
          <w:rFonts w:ascii="Arial" w:eastAsiaTheme="minorHAnsi" w:hAnsi="Arial" w:cs="Arial"/>
          <w:color w:val="000000"/>
          <w:lang w:val="es-MX"/>
        </w:rPr>
        <w:t xml:space="preserve"> (</w:t>
      </w:r>
      <w:r w:rsidR="00F17BF4">
        <w:rPr>
          <w:rFonts w:ascii="Arial" w:eastAsiaTheme="minorHAnsi" w:hAnsi="Arial" w:cs="Arial"/>
          <w:color w:val="000000"/>
          <w:lang w:val="es-MX"/>
        </w:rPr>
        <w:t xml:space="preserve">Hace una Cultura Democrática, </w:t>
      </w:r>
      <w:r w:rsidR="009D563C">
        <w:rPr>
          <w:rFonts w:ascii="Arial" w:eastAsiaTheme="minorHAnsi" w:hAnsi="Arial" w:cs="Arial"/>
          <w:color w:val="000000"/>
          <w:lang w:val="es-MX"/>
        </w:rPr>
        <w:t xml:space="preserve">A.C. </w:t>
      </w:r>
      <w:r w:rsidR="00F17BF4">
        <w:rPr>
          <w:rFonts w:ascii="Arial" w:eastAsiaTheme="minorHAnsi" w:hAnsi="Arial" w:cs="Arial"/>
          <w:color w:val="000000"/>
          <w:lang w:val="es-MX"/>
        </w:rPr>
        <w:t>2016</w:t>
      </w:r>
      <w:r w:rsidR="006D5867">
        <w:rPr>
          <w:rFonts w:ascii="Arial" w:eastAsiaTheme="minorHAnsi" w:hAnsi="Arial" w:cs="Arial"/>
          <w:color w:val="000000"/>
          <w:lang w:val="es-MX"/>
        </w:rPr>
        <w:t>)</w:t>
      </w:r>
      <w:r w:rsidR="0047776E" w:rsidRPr="00A27A39">
        <w:rPr>
          <w:rFonts w:ascii="Arial" w:eastAsiaTheme="minorHAnsi" w:hAnsi="Arial" w:cs="Arial"/>
          <w:color w:val="000000"/>
          <w:lang w:val="es-MX"/>
        </w:rPr>
        <w:t>:</w:t>
      </w:r>
    </w:p>
    <w:p w:rsidR="00634773" w:rsidRDefault="00634773" w:rsidP="00A27A3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Se consolidó un colegio estatal de sup</w:t>
      </w:r>
      <w:r w:rsidR="0047776E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ervisores de educación indígena a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través de</w:t>
      </w:r>
      <w:r w:rsidR="0047776E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lo 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cual</w:t>
      </w:r>
      <w:r w:rsidR="0047776E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se armonizaron las directivas y acciones</w:t>
      </w:r>
      <w:r w:rsid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.</w:t>
      </w:r>
    </w:p>
    <w:p w:rsidR="00A27A39" w:rsidRDefault="00A27A39" w:rsidP="00A27A39">
      <w:pPr>
        <w:pStyle w:val="ListParagraph"/>
        <w:autoSpaceDE w:val="0"/>
        <w:autoSpaceDN w:val="0"/>
        <w:adjustRightInd w:val="0"/>
        <w:ind w:left="783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</w:p>
    <w:p w:rsidR="00634773" w:rsidRDefault="00634773" w:rsidP="0063477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Las Rutas de Mejora de los centros de educación indígena del estado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incorporaron un </w:t>
      </w:r>
      <w:r w:rsidR="00DC60D8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verdadero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componente intercultural y bilingüe</w:t>
      </w:r>
      <w:r w:rsidR="00DC60D8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en su trabajo y en la evaluación de él.</w:t>
      </w:r>
    </w:p>
    <w:p w:rsidR="00A27A39" w:rsidRPr="00A27A39" w:rsidRDefault="00A27A39" w:rsidP="00A27A39">
      <w:pPr>
        <w:pStyle w:val="ListParagraph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</w:p>
    <w:p w:rsidR="00634773" w:rsidRDefault="00A27A39" w:rsidP="0063477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S</w:t>
      </w:r>
      <w:r w:rsidR="00634773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e fortaleció el trabajo de los consejos escolares y los consejos de zona. Estos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="00634773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consejos permitieron el análisis y la reflexión sobre los problemas del sistema de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="00634773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educación indígena, sobre el enfoque intercultural y bilingüe, y para el desarrollo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="00634773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de planes específicos de mejora.</w:t>
      </w:r>
    </w:p>
    <w:p w:rsidR="00A27A39" w:rsidRPr="00A27A39" w:rsidRDefault="00A27A39" w:rsidP="00A27A39">
      <w:pPr>
        <w:pStyle w:val="ListParagraph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</w:p>
    <w:p w:rsidR="00634773" w:rsidRDefault="00634773" w:rsidP="0063477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Los supervisores elaboraron herramientas para el fortalecimiento de la práctica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docente relacionado con el enfoque intercultural y bilingüe. Junto con estas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herramientas también diseñaron procedimientos para acompañar a los centros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escolares e indicadores para valorar la práctica docente relacionada con el enfoque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intercultural y bilingüe.</w:t>
      </w:r>
    </w:p>
    <w:p w:rsidR="00A27A39" w:rsidRPr="00A27A39" w:rsidRDefault="00A27A39" w:rsidP="00A27A39">
      <w:pPr>
        <w:pStyle w:val="ListParagraph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</w:p>
    <w:p w:rsidR="00D24323" w:rsidRPr="00A27A39" w:rsidRDefault="00634773" w:rsidP="00A27A39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La mayoría de los supervisores fortalecieron sus capacidades profesionales para</w:t>
      </w:r>
      <w:r w:rsidR="00A27A39"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 xml:space="preserve"> </w:t>
      </w:r>
      <w:r w:rsidRPr="00A27A39">
        <w:rPr>
          <w:rFonts w:ascii="Arial" w:eastAsiaTheme="minorHAnsi" w:hAnsi="Arial" w:cs="Arial"/>
          <w:color w:val="000000"/>
          <w:sz w:val="24"/>
          <w:szCs w:val="24"/>
          <w:lang w:val="es-MX"/>
        </w:rPr>
        <w:t>poner en marcha el modelo de acompañamiento basado en evidencias.</w:t>
      </w:r>
    </w:p>
    <w:p w:rsidR="00634773" w:rsidRPr="00A27A39" w:rsidRDefault="00103835" w:rsidP="00605300">
      <w:pPr>
        <w:pStyle w:val="Proyectos"/>
        <w:ind w:firstLine="0"/>
        <w:rPr>
          <w:b/>
        </w:rPr>
      </w:pPr>
      <w:r>
        <w:rPr>
          <w:b/>
        </w:rPr>
        <w:t>Observaciones</w:t>
      </w:r>
    </w:p>
    <w:p w:rsidR="00634773" w:rsidRPr="00A27A39" w:rsidRDefault="00634773" w:rsidP="0063477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iCs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iCs/>
          <w:sz w:val="24"/>
          <w:szCs w:val="24"/>
          <w:lang w:val="es-MX"/>
        </w:rPr>
        <w:t>El sistema de supervisión escolar puede contribuir a mejorar la calidad de los centros escolares al poner en marcha un modelo para acompañar los procesos de mejora.</w:t>
      </w:r>
    </w:p>
    <w:p w:rsidR="00634773" w:rsidRDefault="00634773" w:rsidP="0063477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eastAsiaTheme="minorHAnsi" w:hAnsi="Arial" w:cs="Arial"/>
          <w:iCs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iCs/>
          <w:sz w:val="24"/>
          <w:szCs w:val="24"/>
          <w:lang w:val="es-MX"/>
        </w:rPr>
        <w:lastRenderedPageBreak/>
        <w:t>El modelo de acompañamiento basado en evidencias permite una discusión más pertinente y profunda sobre la identidad cultural y la educación intercultural.</w:t>
      </w:r>
    </w:p>
    <w:p w:rsidR="00DC60D8" w:rsidRPr="00A27A39" w:rsidRDefault="00DC60D8" w:rsidP="00DC60D8">
      <w:pPr>
        <w:pStyle w:val="ListParagraph"/>
        <w:autoSpaceDE w:val="0"/>
        <w:autoSpaceDN w:val="0"/>
        <w:adjustRightInd w:val="0"/>
        <w:ind w:left="420"/>
        <w:rPr>
          <w:rFonts w:ascii="Arial" w:eastAsiaTheme="minorHAnsi" w:hAnsi="Arial" w:cs="Arial"/>
          <w:iCs/>
          <w:sz w:val="24"/>
          <w:szCs w:val="24"/>
          <w:lang w:val="es-MX"/>
        </w:rPr>
      </w:pPr>
    </w:p>
    <w:p w:rsidR="00DC60D8" w:rsidRDefault="00634773" w:rsidP="00DC60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afterAutospacing="0" w:line="240" w:lineRule="auto"/>
        <w:ind w:left="418"/>
        <w:rPr>
          <w:rFonts w:ascii="Arial" w:eastAsiaTheme="minorHAnsi" w:hAnsi="Arial" w:cs="Arial"/>
          <w:iCs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iCs/>
          <w:sz w:val="24"/>
          <w:szCs w:val="24"/>
          <w:lang w:val="es-MX"/>
        </w:rPr>
        <w:t>El sistema de educación indígena no ofrece plenamente una educación intercultural y bilingüe.</w:t>
      </w:r>
    </w:p>
    <w:p w:rsidR="00DC60D8" w:rsidRPr="00DC60D8" w:rsidRDefault="00DC60D8" w:rsidP="00DC60D8">
      <w:pPr>
        <w:pStyle w:val="ListParagraph"/>
        <w:rPr>
          <w:rFonts w:ascii="Arial" w:eastAsiaTheme="minorHAnsi" w:hAnsi="Arial" w:cs="Arial"/>
          <w:iCs/>
          <w:sz w:val="24"/>
          <w:szCs w:val="24"/>
          <w:lang w:val="es-MX"/>
        </w:rPr>
      </w:pPr>
    </w:p>
    <w:p w:rsidR="00DC60D8" w:rsidRPr="00DC60D8" w:rsidRDefault="00634773" w:rsidP="00DC60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 w:line="240" w:lineRule="auto"/>
        <w:ind w:left="418"/>
        <w:rPr>
          <w:rFonts w:ascii="Arial" w:eastAsiaTheme="minorHAnsi" w:hAnsi="Arial" w:cs="Arial"/>
          <w:iCs/>
          <w:sz w:val="24"/>
          <w:szCs w:val="24"/>
          <w:lang w:val="es-MX"/>
        </w:rPr>
      </w:pPr>
      <w:r w:rsidRPr="00DC60D8">
        <w:rPr>
          <w:rFonts w:ascii="Arial" w:eastAsiaTheme="minorHAnsi" w:hAnsi="Arial" w:cs="Arial"/>
          <w:iCs/>
          <w:sz w:val="24"/>
          <w:szCs w:val="24"/>
          <w:lang w:val="es-MX"/>
        </w:rPr>
        <w:t>El tr</w:t>
      </w:r>
      <w:r w:rsidR="0047776E" w:rsidRPr="00DC60D8">
        <w:rPr>
          <w:rFonts w:ascii="Arial" w:eastAsiaTheme="minorHAnsi" w:hAnsi="Arial" w:cs="Arial"/>
          <w:iCs/>
          <w:sz w:val="24"/>
          <w:szCs w:val="24"/>
          <w:lang w:val="es-MX"/>
        </w:rPr>
        <w:t xml:space="preserve">abajo </w:t>
      </w:r>
      <w:r w:rsidR="0047776E" w:rsidRPr="00DC60D8">
        <w:rPr>
          <w:rFonts w:ascii="Arial" w:eastAsiaTheme="minorHAnsi" w:hAnsi="Arial" w:cs="Arial"/>
          <w:iCs/>
          <w:lang w:val="es-MX"/>
        </w:rPr>
        <w:t>de los supervisores puede</w:t>
      </w:r>
      <w:r w:rsidRPr="00DC60D8">
        <w:rPr>
          <w:rFonts w:ascii="Arial" w:eastAsiaTheme="minorHAnsi" w:hAnsi="Arial" w:cs="Arial"/>
          <w:iCs/>
          <w:lang w:val="es-MX"/>
        </w:rPr>
        <w:t xml:space="preserve"> contribuir a fortalecer la práctica docente y el enfoque intercultural y bilingüe.</w:t>
      </w:r>
    </w:p>
    <w:p w:rsidR="00DC60D8" w:rsidRPr="00DC60D8" w:rsidRDefault="00DC60D8" w:rsidP="00DC60D8">
      <w:pPr>
        <w:autoSpaceDE w:val="0"/>
        <w:autoSpaceDN w:val="0"/>
        <w:adjustRightInd w:val="0"/>
        <w:rPr>
          <w:rFonts w:ascii="Arial" w:eastAsiaTheme="minorHAnsi" w:hAnsi="Arial" w:cs="Arial"/>
          <w:iCs/>
          <w:lang w:val="es-MX"/>
        </w:rPr>
      </w:pPr>
    </w:p>
    <w:p w:rsidR="00E969D7" w:rsidRDefault="00634773" w:rsidP="00DC60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eastAsiaTheme="minorHAnsi" w:hAnsi="Arial" w:cs="Arial"/>
          <w:iCs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iCs/>
          <w:sz w:val="24"/>
          <w:szCs w:val="24"/>
          <w:lang w:val="es-MX"/>
        </w:rPr>
        <w:t>El modelo de acompañamiento basado en evidencias demanda un conjunto de habilidades y capacidades profesionales que los supervisores necesitan desarrollar de manera sostenida.</w:t>
      </w:r>
    </w:p>
    <w:p w:rsidR="00DC60D8" w:rsidRPr="00DC60D8" w:rsidRDefault="00DC60D8" w:rsidP="00DC60D8">
      <w:pPr>
        <w:autoSpaceDE w:val="0"/>
        <w:autoSpaceDN w:val="0"/>
        <w:adjustRightInd w:val="0"/>
        <w:rPr>
          <w:rFonts w:ascii="Arial" w:eastAsiaTheme="minorHAnsi" w:hAnsi="Arial" w:cs="Arial"/>
          <w:iCs/>
          <w:lang w:val="es-MX"/>
        </w:rPr>
      </w:pPr>
    </w:p>
    <w:p w:rsidR="0047776E" w:rsidRPr="003A4795" w:rsidRDefault="00E969D7" w:rsidP="00DC60D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Arial" w:eastAsiaTheme="minorHAnsi" w:hAnsi="Arial" w:cs="Arial"/>
          <w:iCs/>
          <w:sz w:val="24"/>
          <w:szCs w:val="24"/>
          <w:lang w:val="es-MX"/>
        </w:rPr>
      </w:pPr>
      <w:r w:rsidRPr="00A27A39">
        <w:rPr>
          <w:rFonts w:ascii="Arial" w:eastAsiaTheme="minorHAnsi" w:hAnsi="Arial" w:cs="Arial"/>
          <w:iCs/>
          <w:sz w:val="24"/>
          <w:szCs w:val="24"/>
          <w:lang w:val="es-MX"/>
        </w:rPr>
        <w:t>La influencia de los programas y actividades propuestas por las instancias federales desvía la atención de los supervisores y autoridades para fortalecer programas y proyectos estatale</w:t>
      </w:r>
      <w:r w:rsidRPr="003A4795">
        <w:rPr>
          <w:rFonts w:ascii="Arial" w:eastAsiaTheme="minorHAnsi" w:hAnsi="Arial" w:cs="Arial"/>
          <w:iCs/>
          <w:sz w:val="24"/>
          <w:szCs w:val="24"/>
          <w:lang w:val="es-MX"/>
        </w:rPr>
        <w:t>s.</w:t>
      </w:r>
    </w:p>
    <w:p w:rsidR="003A4795" w:rsidRDefault="003A4795" w:rsidP="00DC60D8">
      <w:pPr>
        <w:pStyle w:val="Proyectos"/>
        <w:ind w:firstLine="0"/>
        <w:jc w:val="center"/>
        <w:rPr>
          <w:b/>
          <w:sz w:val="28"/>
          <w:szCs w:val="28"/>
          <w:lang w:val="es-MX"/>
        </w:rPr>
      </w:pPr>
    </w:p>
    <w:p w:rsidR="00987519" w:rsidRDefault="00484DD0" w:rsidP="00DC60D8">
      <w:pPr>
        <w:pStyle w:val="Proyectos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Para concluir</w:t>
      </w:r>
    </w:p>
    <w:p w:rsidR="003924C1" w:rsidRDefault="003924C1" w:rsidP="00DC60D8">
      <w:pPr>
        <w:pStyle w:val="Proyectos"/>
        <w:ind w:firstLine="0"/>
        <w:rPr>
          <w:b/>
          <w:sz w:val="28"/>
          <w:szCs w:val="28"/>
        </w:rPr>
      </w:pPr>
    </w:p>
    <w:p w:rsidR="003924C1" w:rsidRPr="004D39F9" w:rsidRDefault="004D39F9" w:rsidP="00DC60D8">
      <w:pPr>
        <w:pStyle w:val="Proyectos"/>
        <w:ind w:firstLine="0"/>
        <w:rPr>
          <w:b/>
        </w:rPr>
      </w:pPr>
      <w:r w:rsidRPr="004D39F9">
        <w:rPr>
          <w:b/>
        </w:rPr>
        <w:t>Dos preguntas</w:t>
      </w:r>
    </w:p>
    <w:p w:rsidR="00987519" w:rsidRDefault="00987519" w:rsidP="00DC60D8">
      <w:pPr>
        <w:pStyle w:val="Proyectos"/>
        <w:ind w:firstLine="0"/>
      </w:pPr>
    </w:p>
    <w:p w:rsidR="003924C1" w:rsidRDefault="003924C1" w:rsidP="00DC60D8">
      <w:pPr>
        <w:pStyle w:val="Proyectos"/>
        <w:ind w:firstLine="0"/>
      </w:pPr>
      <w:r>
        <w:t>¿Es factible, al nivel de</w:t>
      </w:r>
      <w:r w:rsidR="004C5EF9">
        <w:t>l</w:t>
      </w:r>
      <w:r>
        <w:t xml:space="preserve"> sistema, aceptar (</w:t>
      </w:r>
      <w:proofErr w:type="gramStart"/>
      <w:r>
        <w:t>permitir?</w:t>
      </w:r>
      <w:proofErr w:type="gramEnd"/>
      <w:r>
        <w:t>) diferentes definiciones operacionales de la calidad y, por eso, de equidad con calidad?</w:t>
      </w:r>
      <w:r w:rsidR="004C5EF9">
        <w:t xml:space="preserve">  Si </w:t>
      </w:r>
      <w:r w:rsidR="00433518">
        <w:t>parece factible, entonces….</w:t>
      </w:r>
      <w:r w:rsidR="004C5EF9">
        <w:t xml:space="preserve"> </w:t>
      </w:r>
    </w:p>
    <w:p w:rsidR="003924C1" w:rsidRDefault="003924C1" w:rsidP="00DC60D8">
      <w:pPr>
        <w:pStyle w:val="Proyectos"/>
        <w:ind w:firstLine="0"/>
      </w:pPr>
    </w:p>
    <w:p w:rsidR="004C5EF9" w:rsidRDefault="004C5EF9" w:rsidP="00DC60D8">
      <w:pPr>
        <w:pStyle w:val="Proyectos"/>
        <w:ind w:firstLine="0"/>
      </w:pPr>
      <w:r>
        <w:t>¿Cómo incorporamos mejor</w:t>
      </w:r>
      <w:r w:rsidR="00433518">
        <w:t xml:space="preserve"> la diversidad de</w:t>
      </w:r>
      <w:r>
        <w:t xml:space="preserve"> contexto y cultura en </w:t>
      </w:r>
      <w:r w:rsidR="00433518">
        <w:t>la definición operacional de calidad,</w:t>
      </w:r>
      <w:r>
        <w:t xml:space="preserve"> así como en la evaluación de escuelas y docentes? </w:t>
      </w:r>
    </w:p>
    <w:p w:rsidR="004C5EF9" w:rsidRDefault="004C5EF9" w:rsidP="00DC60D8">
      <w:pPr>
        <w:pStyle w:val="Proyectos"/>
        <w:ind w:firstLine="0"/>
      </w:pPr>
    </w:p>
    <w:p w:rsidR="00987519" w:rsidRDefault="00987519" w:rsidP="00605300">
      <w:pPr>
        <w:pStyle w:val="Proyectos"/>
        <w:ind w:firstLine="0"/>
      </w:pPr>
    </w:p>
    <w:p w:rsidR="00605300" w:rsidRDefault="00605300" w:rsidP="00605300">
      <w:pPr>
        <w:pStyle w:val="Proyectos"/>
        <w:ind w:firstLine="0"/>
      </w:pPr>
      <w:r>
        <w:t xml:space="preserve">       </w:t>
      </w:r>
    </w:p>
    <w:p w:rsidR="00605300" w:rsidRDefault="00605300" w:rsidP="00A51007">
      <w:pPr>
        <w:pStyle w:val="Proyectos"/>
      </w:pPr>
    </w:p>
    <w:p w:rsidR="004D27A0" w:rsidRDefault="004D27A0" w:rsidP="00A51007">
      <w:pPr>
        <w:pStyle w:val="Proyectos"/>
      </w:pPr>
    </w:p>
    <w:p w:rsidR="009D563C" w:rsidRDefault="009D563C">
      <w:pPr>
        <w:spacing w:after="160" w:line="259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br w:type="page"/>
      </w:r>
    </w:p>
    <w:p w:rsidR="008E5CB2" w:rsidRDefault="00312F92" w:rsidP="00A26EED">
      <w:pPr>
        <w:jc w:val="center"/>
        <w:rPr>
          <w:rFonts w:ascii="Arial" w:hAnsi="Arial" w:cs="Arial"/>
          <w:b/>
          <w:lang w:val="es-MX"/>
        </w:rPr>
      </w:pPr>
      <w:r w:rsidRPr="00DA1D7A">
        <w:rPr>
          <w:rFonts w:ascii="Arial" w:hAnsi="Arial" w:cs="Arial"/>
          <w:b/>
          <w:lang w:val="es-MX"/>
        </w:rPr>
        <w:lastRenderedPageBreak/>
        <w:t>Referencias</w:t>
      </w:r>
    </w:p>
    <w:p w:rsidR="00F17BF4" w:rsidRDefault="00F17BF4" w:rsidP="00F17BF4">
      <w:pPr>
        <w:rPr>
          <w:rFonts w:ascii="Arial" w:hAnsi="Arial" w:cs="Arial"/>
          <w:b/>
          <w:lang w:val="es-MX"/>
        </w:rPr>
      </w:pPr>
    </w:p>
    <w:p w:rsidR="00F17BF4" w:rsidRPr="00F17BF4" w:rsidRDefault="00F17BF4" w:rsidP="00F17BF4">
      <w:pPr>
        <w:rPr>
          <w:rFonts w:ascii="Arial" w:hAnsi="Arial" w:cs="Arial"/>
          <w:lang w:val="es-MX"/>
        </w:rPr>
      </w:pPr>
    </w:p>
    <w:p w:rsidR="00312F92" w:rsidRDefault="00312F92" w:rsidP="00312F92">
      <w:pPr>
        <w:rPr>
          <w:lang w:val="es-MX"/>
        </w:rPr>
      </w:pPr>
    </w:p>
    <w:p w:rsidR="00A645F9" w:rsidRPr="00DA1D7A" w:rsidRDefault="00A645F9" w:rsidP="00312F92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sz w:val="20"/>
          <w:szCs w:val="20"/>
          <w:lang w:val="es-MX"/>
        </w:rPr>
        <w:t>Delors, J. (1994).  “Los c</w:t>
      </w:r>
      <w:r w:rsidR="004D39F9">
        <w:rPr>
          <w:rFonts w:ascii="Arial" w:hAnsi="Arial" w:cs="Arial"/>
          <w:sz w:val="20"/>
          <w:szCs w:val="20"/>
          <w:lang w:val="es-MX"/>
        </w:rPr>
        <w:t>uatro pilares de la educación,”</w:t>
      </w:r>
      <w:r w:rsidRPr="00DA1D7A">
        <w:rPr>
          <w:rFonts w:ascii="Arial" w:hAnsi="Arial" w:cs="Arial"/>
          <w:sz w:val="20"/>
          <w:szCs w:val="20"/>
          <w:lang w:val="es-MX"/>
        </w:rPr>
        <w:t xml:space="preserve"> en </w:t>
      </w:r>
      <w:r w:rsidRPr="00DA1D7A">
        <w:rPr>
          <w:rFonts w:ascii="Arial" w:hAnsi="Arial" w:cs="Arial"/>
          <w:i/>
          <w:sz w:val="20"/>
          <w:szCs w:val="20"/>
          <w:lang w:val="es-MX"/>
        </w:rPr>
        <w:t xml:space="preserve">La educación encierra un tesoro. </w:t>
      </w:r>
      <w:r w:rsidRPr="00DA1D7A">
        <w:rPr>
          <w:rFonts w:ascii="Arial" w:hAnsi="Arial" w:cs="Arial"/>
          <w:sz w:val="20"/>
          <w:szCs w:val="20"/>
          <w:lang w:val="es-MX"/>
        </w:rPr>
        <w:t>Paris: UNESCO.</w:t>
      </w:r>
    </w:p>
    <w:p w:rsidR="00A645F9" w:rsidRPr="00DA1D7A" w:rsidRDefault="00A645F9" w:rsidP="00312F92">
      <w:pPr>
        <w:rPr>
          <w:rFonts w:ascii="Arial" w:hAnsi="Arial" w:cs="Arial"/>
          <w:sz w:val="20"/>
          <w:szCs w:val="20"/>
          <w:lang w:val="es-MX"/>
        </w:rPr>
      </w:pPr>
    </w:p>
    <w:p w:rsidR="00A26EED" w:rsidRPr="00DA1D7A" w:rsidRDefault="00A26EED" w:rsidP="00312F92">
      <w:pPr>
        <w:rPr>
          <w:rFonts w:ascii="Arial" w:hAnsi="Arial" w:cs="Arial"/>
          <w:sz w:val="20"/>
          <w:szCs w:val="20"/>
          <w:lang w:val="es-MX"/>
        </w:rPr>
      </w:pPr>
      <w:proofErr w:type="spellStart"/>
      <w:r w:rsidRPr="00DA1D7A">
        <w:rPr>
          <w:rFonts w:ascii="Arial" w:hAnsi="Arial" w:cs="Arial"/>
          <w:sz w:val="20"/>
          <w:szCs w:val="20"/>
          <w:lang w:val="es-MX"/>
        </w:rPr>
        <w:t>Ducoing</w:t>
      </w:r>
      <w:proofErr w:type="spellEnd"/>
      <w:r w:rsidRPr="00DA1D7A">
        <w:rPr>
          <w:rFonts w:ascii="Arial" w:hAnsi="Arial" w:cs="Arial"/>
          <w:sz w:val="20"/>
          <w:szCs w:val="20"/>
          <w:lang w:val="es-MX"/>
        </w:rPr>
        <w:t>, P. y B. Fortoul (</w:t>
      </w:r>
      <w:r w:rsidR="00DA1D7A">
        <w:rPr>
          <w:rFonts w:ascii="Arial" w:hAnsi="Arial" w:cs="Arial"/>
          <w:sz w:val="20"/>
          <w:szCs w:val="20"/>
          <w:lang w:val="es-MX"/>
        </w:rPr>
        <w:t>C</w:t>
      </w:r>
      <w:r w:rsidRPr="00DA1D7A">
        <w:rPr>
          <w:rFonts w:ascii="Arial" w:hAnsi="Arial" w:cs="Arial"/>
          <w:sz w:val="20"/>
          <w:szCs w:val="20"/>
          <w:lang w:val="es-MX"/>
        </w:rPr>
        <w:t xml:space="preserve">oordinadoras) (2013).  </w:t>
      </w:r>
      <w:r w:rsidRPr="00DA1D7A">
        <w:rPr>
          <w:rFonts w:ascii="Arial" w:hAnsi="Arial" w:cs="Arial"/>
          <w:i/>
          <w:sz w:val="20"/>
          <w:szCs w:val="20"/>
          <w:lang w:val="es-MX"/>
        </w:rPr>
        <w:t>Procesos de formación, Vols. I y II, 2002-201.</w:t>
      </w:r>
      <w:r w:rsidRPr="00DA1D7A">
        <w:rPr>
          <w:rFonts w:ascii="Arial" w:hAnsi="Arial" w:cs="Arial"/>
          <w:sz w:val="20"/>
          <w:szCs w:val="20"/>
          <w:lang w:val="es-MX"/>
        </w:rPr>
        <w:t>Ciudad de México; COMIE.</w:t>
      </w:r>
    </w:p>
    <w:p w:rsidR="00A26EED" w:rsidRPr="00DA1D7A" w:rsidRDefault="00A26EED" w:rsidP="00312F92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i/>
          <w:sz w:val="20"/>
          <w:szCs w:val="20"/>
          <w:lang w:val="es-MX"/>
        </w:rPr>
        <w:t xml:space="preserve"> </w:t>
      </w:r>
    </w:p>
    <w:p w:rsidR="003B3281" w:rsidRPr="00DA1D7A" w:rsidRDefault="00F17BF4" w:rsidP="00312F92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sz w:val="20"/>
          <w:szCs w:val="20"/>
          <w:lang w:val="es-MX"/>
        </w:rPr>
        <w:t>García</w:t>
      </w:r>
      <w:r w:rsidR="003B3281" w:rsidRPr="00DA1D7A">
        <w:rPr>
          <w:rFonts w:ascii="Arial" w:hAnsi="Arial" w:cs="Arial"/>
          <w:sz w:val="20"/>
          <w:szCs w:val="20"/>
          <w:lang w:val="es-MX"/>
        </w:rPr>
        <w:t>, B. y L. Zendejas (2008)</w:t>
      </w:r>
      <w:r>
        <w:rPr>
          <w:rFonts w:ascii="Arial" w:hAnsi="Arial" w:cs="Arial"/>
          <w:sz w:val="20"/>
          <w:szCs w:val="20"/>
          <w:lang w:val="es-MX"/>
        </w:rPr>
        <w:t>.</w:t>
      </w:r>
      <w:r w:rsidR="003B3281" w:rsidRPr="00DA1D7A">
        <w:rPr>
          <w:rFonts w:ascii="Arial" w:hAnsi="Arial" w:cs="Arial"/>
          <w:sz w:val="20"/>
          <w:szCs w:val="20"/>
          <w:lang w:val="es-MX"/>
        </w:rPr>
        <w:t xml:space="preserve">  “Hacia un nuevo modelo de supervisión escolar para las primarias mexicanas</w:t>
      </w:r>
      <w:r>
        <w:rPr>
          <w:rFonts w:ascii="Arial" w:hAnsi="Arial" w:cs="Arial"/>
          <w:sz w:val="20"/>
          <w:szCs w:val="20"/>
          <w:lang w:val="es-MX"/>
        </w:rPr>
        <w:t>”</w:t>
      </w:r>
      <w:r w:rsidR="003B3281" w:rsidRPr="00DA1D7A">
        <w:rPr>
          <w:rFonts w:ascii="Arial" w:hAnsi="Arial" w:cs="Arial"/>
          <w:sz w:val="20"/>
          <w:szCs w:val="20"/>
          <w:lang w:val="es-MX"/>
        </w:rPr>
        <w:t>.  Méxi</w:t>
      </w:r>
      <w:r>
        <w:rPr>
          <w:rFonts w:ascii="Arial" w:hAnsi="Arial" w:cs="Arial"/>
          <w:sz w:val="20"/>
          <w:szCs w:val="20"/>
          <w:lang w:val="es-MX"/>
        </w:rPr>
        <w:t>c</w:t>
      </w:r>
      <w:r w:rsidR="003B3281" w:rsidRPr="00DA1D7A">
        <w:rPr>
          <w:rFonts w:ascii="Arial" w:hAnsi="Arial" w:cs="Arial"/>
          <w:sz w:val="20"/>
          <w:szCs w:val="20"/>
          <w:lang w:val="es-MX"/>
        </w:rPr>
        <w:t>o, D.F.: SEP, INEE</w:t>
      </w:r>
    </w:p>
    <w:p w:rsidR="007B2407" w:rsidRPr="00DA1D7A" w:rsidRDefault="007B2407" w:rsidP="00312F92">
      <w:pPr>
        <w:rPr>
          <w:rFonts w:ascii="Arial" w:hAnsi="Arial" w:cs="Arial"/>
          <w:sz w:val="20"/>
          <w:szCs w:val="20"/>
          <w:lang w:val="es-MX"/>
        </w:rPr>
      </w:pPr>
    </w:p>
    <w:p w:rsidR="00EF4723" w:rsidRPr="00DA1D7A" w:rsidRDefault="007B2407" w:rsidP="00EF4723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0"/>
          <w:szCs w:val="20"/>
          <w:lang w:val="es-MX"/>
        </w:rPr>
      </w:pPr>
      <w:r w:rsidRPr="00DA1D7A">
        <w:rPr>
          <w:rFonts w:ascii="Arial" w:hAnsi="Arial" w:cs="Arial"/>
          <w:sz w:val="20"/>
          <w:szCs w:val="20"/>
          <w:lang w:val="es-MX"/>
        </w:rPr>
        <w:t>Hacia una Cultura</w:t>
      </w:r>
      <w:r w:rsidR="00EF4723" w:rsidRPr="00DA1D7A">
        <w:rPr>
          <w:rFonts w:ascii="Arial" w:hAnsi="Arial" w:cs="Arial"/>
          <w:sz w:val="20"/>
          <w:szCs w:val="20"/>
          <w:lang w:val="es-MX"/>
        </w:rPr>
        <w:t xml:space="preserve"> Democráti</w:t>
      </w:r>
      <w:r w:rsidR="00F17BF4">
        <w:rPr>
          <w:rFonts w:ascii="Arial" w:hAnsi="Arial" w:cs="Arial"/>
          <w:sz w:val="20"/>
          <w:szCs w:val="20"/>
          <w:lang w:val="es-MX"/>
        </w:rPr>
        <w:t>c</w:t>
      </w:r>
      <w:r w:rsidR="00EF4723" w:rsidRPr="00DA1D7A">
        <w:rPr>
          <w:rFonts w:ascii="Arial" w:hAnsi="Arial" w:cs="Arial"/>
          <w:sz w:val="20"/>
          <w:szCs w:val="20"/>
          <w:lang w:val="es-MX"/>
        </w:rPr>
        <w:t>a, A.C. (2016)</w:t>
      </w:r>
      <w:r w:rsidR="00F17BF4">
        <w:rPr>
          <w:rFonts w:ascii="Arial" w:hAnsi="Arial" w:cs="Arial"/>
          <w:sz w:val="20"/>
          <w:szCs w:val="20"/>
          <w:lang w:val="es-MX"/>
        </w:rPr>
        <w:t>.</w:t>
      </w:r>
      <w:r w:rsidR="00EF4723" w:rsidRPr="00DA1D7A">
        <w:rPr>
          <w:rFonts w:ascii="Arial" w:hAnsi="Arial" w:cs="Arial"/>
          <w:sz w:val="20"/>
          <w:szCs w:val="20"/>
          <w:lang w:val="es-MX"/>
        </w:rPr>
        <w:t xml:space="preserve">  </w:t>
      </w:r>
      <w:r w:rsidR="00EF4723" w:rsidRPr="00DA1D7A">
        <w:rPr>
          <w:rFonts w:ascii="Arial" w:eastAsiaTheme="minorHAnsi" w:hAnsi="Arial" w:cs="Arial"/>
          <w:bCs/>
          <w:sz w:val="20"/>
          <w:szCs w:val="20"/>
          <w:lang w:val="es-MX"/>
        </w:rPr>
        <w:t>Fortalecimiento de las capacidades profesionales</w:t>
      </w:r>
      <w:r w:rsidR="00DA1D7A" w:rsidRPr="00DA1D7A">
        <w:rPr>
          <w:rFonts w:ascii="Arial" w:eastAsiaTheme="minorHAnsi" w:hAnsi="Arial" w:cs="Arial"/>
          <w:bCs/>
          <w:sz w:val="20"/>
          <w:szCs w:val="20"/>
          <w:lang w:val="es-MX"/>
        </w:rPr>
        <w:t xml:space="preserve"> </w:t>
      </w:r>
      <w:r w:rsidR="00EF4723" w:rsidRPr="00DA1D7A">
        <w:rPr>
          <w:rFonts w:ascii="Arial" w:eastAsiaTheme="minorHAnsi" w:hAnsi="Arial" w:cs="Arial"/>
          <w:bCs/>
          <w:sz w:val="20"/>
          <w:szCs w:val="20"/>
          <w:lang w:val="es-MX"/>
        </w:rPr>
        <w:t>de los supervisores escolares del sistema de</w:t>
      </w:r>
      <w:r w:rsidR="00DA1D7A" w:rsidRPr="00DA1D7A">
        <w:rPr>
          <w:rFonts w:ascii="Arial" w:eastAsiaTheme="minorHAnsi" w:hAnsi="Arial" w:cs="Arial"/>
          <w:bCs/>
          <w:sz w:val="20"/>
          <w:szCs w:val="20"/>
          <w:lang w:val="es-MX"/>
        </w:rPr>
        <w:t xml:space="preserve"> </w:t>
      </w:r>
      <w:r w:rsidR="00EF4723" w:rsidRPr="00DA1D7A">
        <w:rPr>
          <w:rFonts w:ascii="Arial" w:eastAsiaTheme="minorHAnsi" w:hAnsi="Arial" w:cs="Arial"/>
          <w:bCs/>
          <w:sz w:val="20"/>
          <w:szCs w:val="20"/>
          <w:lang w:val="es-MX"/>
        </w:rPr>
        <w:t>educación indígena en Yucatán para el</w:t>
      </w:r>
      <w:r w:rsidR="00DA1D7A" w:rsidRPr="00DA1D7A">
        <w:rPr>
          <w:rFonts w:ascii="Arial" w:eastAsiaTheme="minorHAnsi" w:hAnsi="Arial" w:cs="Arial"/>
          <w:bCs/>
          <w:sz w:val="20"/>
          <w:szCs w:val="20"/>
          <w:lang w:val="es-MX"/>
        </w:rPr>
        <w:t xml:space="preserve"> </w:t>
      </w:r>
      <w:r w:rsidR="00EF4723" w:rsidRPr="00DA1D7A">
        <w:rPr>
          <w:rFonts w:ascii="Arial" w:eastAsiaTheme="minorHAnsi" w:hAnsi="Arial" w:cs="Arial"/>
          <w:bCs/>
          <w:sz w:val="20"/>
          <w:szCs w:val="20"/>
          <w:lang w:val="es-MX"/>
        </w:rPr>
        <w:t>mejoramiento de la calidad de los centros de</w:t>
      </w:r>
    </w:p>
    <w:p w:rsidR="007B2407" w:rsidRPr="00DA1D7A" w:rsidRDefault="00EF4723" w:rsidP="00EF4723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eastAsiaTheme="minorHAnsi" w:hAnsi="Arial" w:cs="Arial"/>
          <w:bCs/>
          <w:sz w:val="20"/>
          <w:szCs w:val="20"/>
          <w:lang w:val="es-MX"/>
        </w:rPr>
        <w:t>educación preescolar</w:t>
      </w:r>
    </w:p>
    <w:p w:rsidR="003B3281" w:rsidRPr="00DA1D7A" w:rsidRDefault="003B3281" w:rsidP="00312F92">
      <w:pPr>
        <w:rPr>
          <w:rFonts w:ascii="Arial" w:hAnsi="Arial" w:cs="Arial"/>
          <w:sz w:val="20"/>
          <w:szCs w:val="20"/>
          <w:lang w:val="es-MX"/>
        </w:rPr>
      </w:pPr>
    </w:p>
    <w:p w:rsidR="00312F92" w:rsidRPr="00DA1D7A" w:rsidRDefault="00312F92" w:rsidP="00312F92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sz w:val="20"/>
          <w:szCs w:val="20"/>
          <w:lang w:val="es-MX"/>
        </w:rPr>
        <w:t xml:space="preserve">INEE (2017).  </w:t>
      </w:r>
      <w:r w:rsidRPr="00DA1D7A">
        <w:rPr>
          <w:rFonts w:ascii="Arial" w:hAnsi="Arial" w:cs="Arial"/>
          <w:i/>
          <w:sz w:val="20"/>
          <w:szCs w:val="20"/>
          <w:lang w:val="es-MX"/>
        </w:rPr>
        <w:t>La Educación Obligatorio en México. Informe 2017</w:t>
      </w:r>
      <w:r w:rsidRPr="00DA1D7A">
        <w:rPr>
          <w:rFonts w:ascii="Arial" w:hAnsi="Arial" w:cs="Arial"/>
          <w:sz w:val="20"/>
          <w:szCs w:val="20"/>
          <w:lang w:val="es-MX"/>
        </w:rPr>
        <w:t>.  México, Ciudad de México: INEE.</w:t>
      </w:r>
    </w:p>
    <w:p w:rsidR="00312F92" w:rsidRPr="00DA1D7A" w:rsidRDefault="00312F92" w:rsidP="00312F92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312F92" w:rsidRPr="005D21E2" w:rsidRDefault="00312F92" w:rsidP="00312F92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bCs/>
          <w:sz w:val="20"/>
          <w:szCs w:val="20"/>
          <w:lang w:val="es-MX"/>
        </w:rPr>
        <w:t xml:space="preserve">Martínez Preciado, </w:t>
      </w:r>
      <w:r w:rsidR="00A26EED" w:rsidRPr="00DA1D7A">
        <w:rPr>
          <w:rFonts w:ascii="Arial" w:hAnsi="Arial" w:cs="Arial"/>
          <w:bCs/>
          <w:sz w:val="20"/>
          <w:szCs w:val="20"/>
          <w:lang w:val="es-MX"/>
        </w:rPr>
        <w:t xml:space="preserve">J.F., </w:t>
      </w:r>
      <w:r w:rsidRPr="00DA1D7A">
        <w:rPr>
          <w:rFonts w:ascii="Arial" w:hAnsi="Arial" w:cs="Arial"/>
          <w:bCs/>
          <w:sz w:val="20"/>
          <w:szCs w:val="20"/>
          <w:lang w:val="es-MX"/>
        </w:rPr>
        <w:t>M. E. Linares y R. G. Myers (</w:t>
      </w:r>
      <w:r w:rsidR="00F17BF4" w:rsidRPr="00DA1D7A">
        <w:rPr>
          <w:rFonts w:ascii="Arial" w:hAnsi="Arial" w:cs="Arial"/>
          <w:bCs/>
          <w:sz w:val="20"/>
          <w:szCs w:val="20"/>
          <w:lang w:val="es-MX"/>
        </w:rPr>
        <w:t>diciembre</w:t>
      </w:r>
      <w:r w:rsidRPr="00DA1D7A">
        <w:rPr>
          <w:rFonts w:ascii="Arial" w:hAnsi="Arial" w:cs="Arial"/>
          <w:bCs/>
          <w:sz w:val="20"/>
          <w:szCs w:val="20"/>
          <w:lang w:val="es-MX"/>
        </w:rPr>
        <w:t xml:space="preserve"> de 2003).  </w:t>
      </w:r>
      <w:r w:rsidRPr="00DA1D7A">
        <w:rPr>
          <w:rFonts w:ascii="Arial" w:hAnsi="Arial" w:cs="Arial"/>
          <w:sz w:val="20"/>
          <w:szCs w:val="20"/>
          <w:lang w:val="es-MX"/>
        </w:rPr>
        <w:t>“¿Todos los Pollos son Amarillos?  En Búsqueda de la Calidad Educativa en Centros Prescolares: Fase II”.  U</w:t>
      </w:r>
      <w:r w:rsidRPr="00DA1D7A">
        <w:rPr>
          <w:rFonts w:ascii="Arial" w:hAnsi="Arial" w:cs="Arial"/>
          <w:bCs/>
          <w:sz w:val="20"/>
          <w:szCs w:val="20"/>
          <w:lang w:val="es-MX"/>
        </w:rPr>
        <w:t>n Informe presentado a Secretaria de Educación Pública, La Dirección General de Investigación Educativa.</w:t>
      </w:r>
      <w:r w:rsidRPr="00DA1D7A">
        <w:rPr>
          <w:rFonts w:ascii="Arial" w:hAnsi="Arial" w:cs="Arial"/>
          <w:sz w:val="20"/>
          <w:szCs w:val="20"/>
          <w:lang w:val="es-MX"/>
        </w:rPr>
        <w:t xml:space="preserve">  México, Ciudad de México, Hacia una Cultura Democrática, A. C. (ACUDE).  www.acude.org.mx</w:t>
      </w:r>
    </w:p>
    <w:p w:rsidR="00312F92" w:rsidRPr="00DA1D7A" w:rsidRDefault="00312F92" w:rsidP="00312F92">
      <w:pPr>
        <w:rPr>
          <w:rFonts w:ascii="Arial" w:hAnsi="Arial" w:cs="Arial"/>
          <w:sz w:val="20"/>
          <w:szCs w:val="20"/>
          <w:lang w:val="es-MX"/>
        </w:rPr>
      </w:pPr>
    </w:p>
    <w:p w:rsidR="00B116E5" w:rsidRDefault="00273C2F" w:rsidP="007A2BFB">
      <w:pPr>
        <w:rPr>
          <w:rFonts w:ascii="Arial" w:hAnsi="Arial" w:cs="Arial"/>
          <w:bCs/>
          <w:sz w:val="20"/>
          <w:szCs w:val="20"/>
          <w:lang w:val="es-MX"/>
        </w:rPr>
      </w:pPr>
      <w:r w:rsidRPr="00DA1D7A">
        <w:rPr>
          <w:rFonts w:ascii="Arial" w:hAnsi="Arial" w:cs="Arial"/>
          <w:bCs/>
          <w:sz w:val="20"/>
          <w:szCs w:val="20"/>
          <w:lang w:val="es-MX"/>
        </w:rPr>
        <w:t>Martínez Preciado, J.F., R. G. Myers</w:t>
      </w:r>
      <w:r>
        <w:rPr>
          <w:rFonts w:ascii="Arial" w:hAnsi="Arial" w:cs="Arial"/>
          <w:bCs/>
          <w:sz w:val="20"/>
          <w:szCs w:val="20"/>
          <w:lang w:val="es-MX"/>
        </w:rPr>
        <w:t xml:space="preserve">, P. González y B. Flores </w:t>
      </w:r>
      <w:r w:rsidRPr="00DA1D7A">
        <w:rPr>
          <w:rFonts w:ascii="Arial" w:hAnsi="Arial" w:cs="Arial"/>
          <w:bCs/>
          <w:sz w:val="20"/>
          <w:szCs w:val="20"/>
          <w:lang w:val="es-MX"/>
        </w:rPr>
        <w:t>(</w:t>
      </w:r>
      <w:r>
        <w:rPr>
          <w:rFonts w:ascii="Arial" w:hAnsi="Arial" w:cs="Arial"/>
          <w:bCs/>
          <w:sz w:val="20"/>
          <w:szCs w:val="20"/>
          <w:lang w:val="es-MX"/>
        </w:rPr>
        <w:t>2006</w:t>
      </w:r>
      <w:r w:rsidRPr="00DA1D7A">
        <w:rPr>
          <w:rFonts w:ascii="Arial" w:hAnsi="Arial" w:cs="Arial"/>
          <w:bCs/>
          <w:sz w:val="20"/>
          <w:szCs w:val="20"/>
          <w:lang w:val="es-MX"/>
        </w:rPr>
        <w:t>)</w:t>
      </w:r>
      <w:r>
        <w:rPr>
          <w:rFonts w:ascii="Arial" w:hAnsi="Arial" w:cs="Arial"/>
          <w:bCs/>
          <w:sz w:val="20"/>
          <w:szCs w:val="20"/>
          <w:lang w:val="es-MX"/>
        </w:rPr>
        <w:t xml:space="preserve">.  “Evaluación y Acompañamiento del Programa Escuelas de Calidad – Nivel Preescolar, 2003 – 2006.  </w:t>
      </w:r>
      <w:r w:rsidRPr="00DA1D7A">
        <w:rPr>
          <w:rFonts w:ascii="Arial" w:hAnsi="Arial" w:cs="Arial"/>
          <w:sz w:val="20"/>
          <w:szCs w:val="20"/>
          <w:lang w:val="es-MX"/>
        </w:rPr>
        <w:t>México, Ciudad de México, Hacia una Cultura Democrática, A. C. (ACUDE).  www.acude.org.mx</w:t>
      </w:r>
    </w:p>
    <w:p w:rsidR="00B116E5" w:rsidRDefault="00B116E5" w:rsidP="007A2BFB">
      <w:pPr>
        <w:rPr>
          <w:rFonts w:ascii="Arial" w:hAnsi="Arial" w:cs="Arial"/>
          <w:bCs/>
          <w:sz w:val="20"/>
          <w:szCs w:val="20"/>
          <w:lang w:val="es-MX"/>
        </w:rPr>
      </w:pPr>
    </w:p>
    <w:p w:rsidR="007A2BFB" w:rsidRPr="00DA1D7A" w:rsidRDefault="007A2BFB" w:rsidP="007A2BFB">
      <w:pPr>
        <w:rPr>
          <w:rFonts w:ascii="Arial" w:hAnsi="Arial" w:cs="Arial"/>
          <w:sz w:val="20"/>
          <w:szCs w:val="20"/>
          <w:lang w:val="es-MX"/>
        </w:rPr>
      </w:pPr>
      <w:r w:rsidRPr="00DA1D7A">
        <w:rPr>
          <w:rFonts w:ascii="Arial" w:hAnsi="Arial" w:cs="Arial"/>
          <w:bCs/>
          <w:sz w:val="20"/>
          <w:szCs w:val="20"/>
          <w:lang w:val="es-MX"/>
        </w:rPr>
        <w:t>Myers</w:t>
      </w:r>
      <w:r w:rsidR="003B3281" w:rsidRPr="00DA1D7A">
        <w:rPr>
          <w:rFonts w:ascii="Arial" w:hAnsi="Arial" w:cs="Arial"/>
          <w:bCs/>
          <w:sz w:val="20"/>
          <w:szCs w:val="20"/>
          <w:lang w:val="es-MX"/>
        </w:rPr>
        <w:t>, R.</w:t>
      </w:r>
      <w:r w:rsidRPr="00DA1D7A">
        <w:rPr>
          <w:rFonts w:ascii="Arial" w:hAnsi="Arial" w:cs="Arial"/>
          <w:bCs/>
          <w:sz w:val="20"/>
          <w:szCs w:val="20"/>
          <w:lang w:val="es-MX"/>
        </w:rPr>
        <w:t xml:space="preserve"> (2010)  1</w:t>
      </w:r>
      <w:r w:rsidRPr="00DA1D7A">
        <w:rPr>
          <w:rFonts w:ascii="Arial" w:hAnsi="Arial" w:cs="Arial"/>
          <w:sz w:val="20"/>
          <w:szCs w:val="20"/>
          <w:lang w:val="es-MX"/>
        </w:rPr>
        <w:t>2 Ideas Relacionadas a la definición de Calidad Educativa:   Una Nota para Discusión.</w:t>
      </w:r>
      <w:r w:rsidR="00312F92" w:rsidRPr="00DA1D7A">
        <w:rPr>
          <w:rFonts w:ascii="Arial" w:hAnsi="Arial" w:cs="Arial"/>
          <w:sz w:val="20"/>
          <w:szCs w:val="20"/>
          <w:lang w:val="es-MX"/>
        </w:rPr>
        <w:t xml:space="preserve">  Trabajo no publicado, Hacia una Cultura Democrática, A.C. (ACUDE).</w:t>
      </w:r>
    </w:p>
    <w:p w:rsidR="00745683" w:rsidRPr="00DA1D7A" w:rsidRDefault="007A2BFB" w:rsidP="00356638">
      <w:pPr>
        <w:pStyle w:val="proyectos0"/>
        <w:ind w:firstLine="0"/>
        <w:rPr>
          <w:rFonts w:cs="Arial"/>
          <w:bCs/>
          <w:sz w:val="20"/>
          <w:szCs w:val="20"/>
        </w:rPr>
      </w:pPr>
      <w:r w:rsidRPr="00DA1D7A">
        <w:rPr>
          <w:rFonts w:cs="Arial"/>
          <w:bCs/>
          <w:sz w:val="20"/>
          <w:szCs w:val="20"/>
        </w:rPr>
        <w:t xml:space="preserve"> </w:t>
      </w:r>
    </w:p>
    <w:p w:rsidR="00356638" w:rsidRPr="00DA1D7A" w:rsidRDefault="00356638" w:rsidP="00356638">
      <w:pPr>
        <w:pStyle w:val="proyectos0"/>
        <w:ind w:firstLine="0"/>
        <w:rPr>
          <w:rFonts w:cs="Arial"/>
          <w:bCs/>
          <w:sz w:val="20"/>
          <w:szCs w:val="20"/>
        </w:rPr>
      </w:pPr>
      <w:r w:rsidRPr="00DA1D7A">
        <w:rPr>
          <w:rFonts w:cs="Arial"/>
          <w:bCs/>
          <w:sz w:val="20"/>
          <w:szCs w:val="20"/>
        </w:rPr>
        <w:t xml:space="preserve">SEP (2014).  “Orientaciones para establecer la Ruta de Mejor Escolar.”  México, D.F.: SEP  </w:t>
      </w:r>
    </w:p>
    <w:p w:rsidR="00356638" w:rsidRPr="00DA1D7A" w:rsidRDefault="00356638" w:rsidP="00356638">
      <w:pPr>
        <w:pStyle w:val="proyectos0"/>
        <w:ind w:firstLine="0"/>
        <w:rPr>
          <w:rFonts w:cs="Arial"/>
          <w:bCs/>
          <w:sz w:val="20"/>
          <w:szCs w:val="20"/>
        </w:rPr>
      </w:pPr>
    </w:p>
    <w:p w:rsidR="00356638" w:rsidRPr="00DA1D7A" w:rsidRDefault="003B3281" w:rsidP="00356638">
      <w:pPr>
        <w:pStyle w:val="proyectos0"/>
        <w:ind w:firstLine="0"/>
        <w:rPr>
          <w:rFonts w:cs="Arial"/>
          <w:bCs/>
          <w:sz w:val="20"/>
          <w:szCs w:val="20"/>
        </w:rPr>
      </w:pPr>
      <w:proofErr w:type="spellStart"/>
      <w:r w:rsidRPr="00DA1D7A">
        <w:rPr>
          <w:rFonts w:cs="Arial"/>
          <w:bCs/>
          <w:sz w:val="20"/>
          <w:szCs w:val="20"/>
        </w:rPr>
        <w:t>Santibañez</w:t>
      </w:r>
      <w:proofErr w:type="spellEnd"/>
      <w:r w:rsidRPr="00DA1D7A">
        <w:rPr>
          <w:rFonts w:cs="Arial"/>
          <w:bCs/>
          <w:sz w:val="20"/>
          <w:szCs w:val="20"/>
        </w:rPr>
        <w:t xml:space="preserve">, L.  (2007) “Entre Dicho y Hecho.  Formación y actualización de maestros de secundaria en México.”  </w:t>
      </w:r>
      <w:r w:rsidRPr="00DA1D7A">
        <w:rPr>
          <w:rFonts w:cs="Arial"/>
          <w:bCs/>
          <w:i/>
          <w:sz w:val="20"/>
          <w:szCs w:val="20"/>
        </w:rPr>
        <w:t>Revista Mexicano de Investigación Educativa,</w:t>
      </w:r>
      <w:r w:rsidRPr="00DA1D7A">
        <w:rPr>
          <w:rFonts w:cs="Arial"/>
          <w:bCs/>
          <w:sz w:val="20"/>
          <w:szCs w:val="20"/>
        </w:rPr>
        <w:t xml:space="preserve"> v. 12, No. 32, pp. 305-335. </w:t>
      </w:r>
    </w:p>
    <w:p w:rsidR="003E3C33" w:rsidRPr="00DA1D7A" w:rsidRDefault="003E3C33" w:rsidP="00356638">
      <w:pPr>
        <w:pStyle w:val="proyectos0"/>
        <w:ind w:firstLine="0"/>
        <w:rPr>
          <w:rFonts w:cs="Arial"/>
          <w:bCs/>
          <w:sz w:val="20"/>
          <w:szCs w:val="20"/>
          <w:lang w:val="es-MX"/>
        </w:rPr>
      </w:pPr>
    </w:p>
    <w:p w:rsidR="00273C2F" w:rsidRPr="00433518" w:rsidRDefault="00273C2F" w:rsidP="00273C2F">
      <w:pPr>
        <w:rPr>
          <w:rFonts w:ascii="Arial" w:hAnsi="Arial" w:cs="Arial"/>
          <w:sz w:val="20"/>
          <w:szCs w:val="20"/>
        </w:rPr>
      </w:pPr>
      <w:r w:rsidRPr="00DA1D7A">
        <w:rPr>
          <w:rFonts w:ascii="Arial" w:hAnsi="Arial" w:cs="Arial"/>
          <w:sz w:val="20"/>
          <w:szCs w:val="20"/>
          <w:lang w:val="es-MX"/>
        </w:rPr>
        <w:t>Tapia Uribe</w:t>
      </w:r>
      <w:r>
        <w:rPr>
          <w:rFonts w:ascii="Arial" w:hAnsi="Arial" w:cs="Arial"/>
          <w:sz w:val="20"/>
          <w:szCs w:val="20"/>
          <w:lang w:val="es-MX"/>
        </w:rPr>
        <w:t>, M.</w:t>
      </w:r>
      <w:r w:rsidRPr="00DA1D7A">
        <w:rPr>
          <w:rFonts w:ascii="Arial" w:hAnsi="Arial" w:cs="Arial"/>
          <w:sz w:val="20"/>
          <w:szCs w:val="20"/>
          <w:lang w:val="es-MX"/>
        </w:rPr>
        <w:t xml:space="preserve"> y V. Medrano Camacho</w:t>
      </w:r>
      <w:r>
        <w:rPr>
          <w:rFonts w:ascii="Arial" w:hAnsi="Arial" w:cs="Arial"/>
          <w:sz w:val="20"/>
          <w:szCs w:val="20"/>
          <w:lang w:val="es-MX"/>
        </w:rPr>
        <w:t xml:space="preserve"> (2016)</w:t>
      </w:r>
      <w:r w:rsidRPr="00DA1D7A">
        <w:rPr>
          <w:rFonts w:ascii="Arial" w:hAnsi="Arial" w:cs="Arial"/>
          <w:sz w:val="20"/>
          <w:szCs w:val="20"/>
          <w:lang w:val="es-MX"/>
        </w:rPr>
        <w:t xml:space="preserve">.  “Modelos de formación continua de maestros en servicio de educación primaria: criterios e indicadores para su evaluación.”  </w:t>
      </w:r>
      <w:r w:rsidRPr="00433518">
        <w:rPr>
          <w:rFonts w:ascii="Arial" w:hAnsi="Arial" w:cs="Arial"/>
          <w:sz w:val="20"/>
          <w:szCs w:val="20"/>
        </w:rPr>
        <w:t>México, Ciudad de México: INEE.</w:t>
      </w:r>
    </w:p>
    <w:p w:rsidR="00273C2F" w:rsidRPr="00433518" w:rsidRDefault="00273C2F" w:rsidP="00273C2F">
      <w:pPr>
        <w:rPr>
          <w:rFonts w:ascii="Arial" w:hAnsi="Arial" w:cs="Arial"/>
          <w:sz w:val="20"/>
          <w:szCs w:val="20"/>
        </w:rPr>
      </w:pPr>
    </w:p>
    <w:p w:rsidR="00273C2F" w:rsidRPr="00270530" w:rsidRDefault="00ED074A" w:rsidP="00ED074A">
      <w:pPr>
        <w:rPr>
          <w:rFonts w:ascii="Arial" w:hAnsi="Arial" w:cs="Arial"/>
          <w:sz w:val="20"/>
          <w:szCs w:val="20"/>
        </w:rPr>
      </w:pPr>
      <w:proofErr w:type="spellStart"/>
      <w:r w:rsidRPr="00433518">
        <w:rPr>
          <w:rFonts w:ascii="Arial" w:hAnsi="Arial" w:cs="Arial"/>
          <w:sz w:val="20"/>
          <w:szCs w:val="20"/>
        </w:rPr>
        <w:t>Tomasevski</w:t>
      </w:r>
      <w:proofErr w:type="spellEnd"/>
      <w:r w:rsidRPr="00433518">
        <w:rPr>
          <w:rFonts w:ascii="Arial" w:hAnsi="Arial" w:cs="Arial"/>
          <w:sz w:val="20"/>
          <w:szCs w:val="20"/>
        </w:rPr>
        <w:t xml:space="preserve">, K (2004).  </w:t>
      </w:r>
      <w:r w:rsidR="00270530" w:rsidRPr="00270530">
        <w:rPr>
          <w:rFonts w:ascii="Arial" w:hAnsi="Arial" w:cs="Arial"/>
          <w:i/>
          <w:sz w:val="20"/>
          <w:szCs w:val="20"/>
        </w:rPr>
        <w:t>Indicators of the right to education.</w:t>
      </w:r>
      <w:r w:rsidR="00270530" w:rsidRPr="00270530">
        <w:rPr>
          <w:rFonts w:ascii="Arial" w:hAnsi="Arial" w:cs="Arial"/>
          <w:sz w:val="20"/>
          <w:szCs w:val="20"/>
        </w:rPr>
        <w:t xml:space="preserve">  Bangkok: UNESCO, Bureau of Education. </w:t>
      </w:r>
    </w:p>
    <w:p w:rsidR="00ED074A" w:rsidRPr="00270530" w:rsidRDefault="00ED074A" w:rsidP="00273C2F">
      <w:pPr>
        <w:rPr>
          <w:rFonts w:ascii="Arial" w:hAnsi="Arial" w:cs="Arial"/>
          <w:sz w:val="20"/>
          <w:szCs w:val="20"/>
        </w:rPr>
      </w:pPr>
    </w:p>
    <w:p w:rsidR="00383969" w:rsidRDefault="00DA1D7A" w:rsidP="00BB0B68">
      <w:pPr>
        <w:pStyle w:val="proyectos0"/>
        <w:ind w:firstLine="0"/>
      </w:pPr>
      <w:r>
        <w:rPr>
          <w:rFonts w:cs="Arial"/>
          <w:bCs/>
          <w:sz w:val="20"/>
          <w:szCs w:val="20"/>
        </w:rPr>
        <w:t>V</w:t>
      </w:r>
      <w:r w:rsidRPr="00DA1D7A">
        <w:rPr>
          <w:rFonts w:cs="Arial"/>
          <w:bCs/>
          <w:sz w:val="20"/>
          <w:szCs w:val="20"/>
          <w:lang w:val="es-MX"/>
        </w:rPr>
        <w:t>á</w:t>
      </w:r>
      <w:proofErr w:type="spellStart"/>
      <w:r w:rsidR="0035095D" w:rsidRPr="00DA1D7A">
        <w:rPr>
          <w:rFonts w:cs="Arial"/>
          <w:bCs/>
          <w:sz w:val="20"/>
          <w:szCs w:val="20"/>
        </w:rPr>
        <w:t>squez</w:t>
      </w:r>
      <w:proofErr w:type="spellEnd"/>
      <w:r w:rsidR="0035095D" w:rsidRPr="00DA1D7A">
        <w:rPr>
          <w:rFonts w:cs="Arial"/>
          <w:bCs/>
          <w:sz w:val="20"/>
          <w:szCs w:val="20"/>
        </w:rPr>
        <w:t xml:space="preserve">, E.  (Coordinadora) 2010. </w:t>
      </w:r>
      <w:r w:rsidR="0035095D" w:rsidRPr="00DA1D7A">
        <w:rPr>
          <w:rFonts w:cs="Arial"/>
          <w:bCs/>
          <w:i/>
          <w:sz w:val="20"/>
          <w:szCs w:val="20"/>
        </w:rPr>
        <w:t xml:space="preserve"> Modelo de Gestión Educativa Estratégica</w:t>
      </w:r>
      <w:r w:rsidR="00F45543" w:rsidRPr="00DA1D7A">
        <w:rPr>
          <w:rFonts w:cs="Arial"/>
          <w:bCs/>
          <w:sz w:val="20"/>
          <w:szCs w:val="20"/>
        </w:rPr>
        <w:t>.  Programa Escuelas de Calidad.</w:t>
      </w:r>
    </w:p>
    <w:sectPr w:rsidR="0038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FCF" w:rsidRDefault="00DB5FCF" w:rsidP="00DC0230">
      <w:r>
        <w:separator/>
      </w:r>
    </w:p>
  </w:endnote>
  <w:endnote w:type="continuationSeparator" w:id="0">
    <w:p w:rsidR="00DB5FCF" w:rsidRDefault="00DB5FCF" w:rsidP="00DC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sidencia F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Bas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FCF" w:rsidRDefault="00DB5FCF" w:rsidP="00DC0230">
      <w:r>
        <w:separator/>
      </w:r>
    </w:p>
  </w:footnote>
  <w:footnote w:type="continuationSeparator" w:id="0">
    <w:p w:rsidR="00DB5FCF" w:rsidRDefault="00DB5FCF" w:rsidP="00DC0230">
      <w:r>
        <w:continuationSeparator/>
      </w:r>
    </w:p>
  </w:footnote>
  <w:footnote w:id="1">
    <w:p w:rsidR="00DC0230" w:rsidRPr="009C1E91" w:rsidRDefault="00DC0230" w:rsidP="00D77CC9">
      <w:pPr>
        <w:autoSpaceDE w:val="0"/>
        <w:autoSpaceDN w:val="0"/>
        <w:adjustRightInd w:val="0"/>
        <w:rPr>
          <w:lang w:val="es-MX"/>
        </w:rPr>
      </w:pPr>
      <w:r>
        <w:rPr>
          <w:rStyle w:val="FootnoteReference"/>
        </w:rPr>
        <w:footnoteRef/>
      </w:r>
      <w:r w:rsidRPr="009C1E91">
        <w:rPr>
          <w:lang w:val="es-MX"/>
        </w:rPr>
        <w:t xml:space="preserve"> </w:t>
      </w:r>
      <w:r w:rsidR="00D77CC9" w:rsidRPr="009C1E91">
        <w:rPr>
          <w:rFonts w:ascii="Arial" w:hAnsi="Arial" w:cs="Arial"/>
          <w:sz w:val="18"/>
          <w:szCs w:val="18"/>
          <w:lang w:val="es-MX"/>
        </w:rPr>
        <w:t xml:space="preserve">Vea, por ejemplo, </w:t>
      </w:r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el esquema de las</w:t>
      </w:r>
      <w:r w:rsidR="00D77CC9" w:rsidRPr="009C1E91">
        <w:rPr>
          <w:rFonts w:ascii="Arial" w:eastAsiaTheme="minorHAnsi" w:hAnsi="Arial" w:cs="Arial"/>
          <w:sz w:val="18"/>
          <w:szCs w:val="18"/>
          <w:lang w:val="es-MX"/>
        </w:rPr>
        <w:t xml:space="preserve"> </w:t>
      </w:r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 xml:space="preserve">4A de </w:t>
      </w:r>
      <w:proofErr w:type="spellStart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Tomasevski</w:t>
      </w:r>
      <w:proofErr w:type="spellEnd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, según el cual los gobiernos deben garantizar gradualmente la disponibilidad</w:t>
      </w:r>
      <w:r w:rsidR="00D77CC9" w:rsidRPr="009C1E91">
        <w:rPr>
          <w:rFonts w:ascii="Arial" w:eastAsiaTheme="minorHAnsi" w:hAnsi="Arial" w:cs="Arial"/>
          <w:sz w:val="18"/>
          <w:szCs w:val="18"/>
          <w:lang w:val="es-MX"/>
        </w:rPr>
        <w:t xml:space="preserve"> </w:t>
      </w:r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(</w:t>
      </w:r>
      <w:proofErr w:type="spellStart"/>
      <w:r w:rsidR="003E3C33" w:rsidRPr="009C1E91">
        <w:rPr>
          <w:rFonts w:ascii="Arial" w:eastAsiaTheme="minorHAnsi" w:hAnsi="Arial" w:cs="Arial"/>
          <w:i/>
          <w:iCs/>
          <w:sz w:val="18"/>
          <w:szCs w:val="18"/>
          <w:lang w:val="es-MX"/>
        </w:rPr>
        <w:t>Availability</w:t>
      </w:r>
      <w:proofErr w:type="spellEnd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), la accesibilidad (</w:t>
      </w:r>
      <w:proofErr w:type="spellStart"/>
      <w:r w:rsidR="003E3C33" w:rsidRPr="009C1E91">
        <w:rPr>
          <w:rFonts w:ascii="Arial" w:eastAsiaTheme="minorHAnsi" w:hAnsi="Arial" w:cs="Arial"/>
          <w:i/>
          <w:iCs/>
          <w:sz w:val="18"/>
          <w:szCs w:val="18"/>
          <w:lang w:val="es-MX"/>
        </w:rPr>
        <w:t>Accessibility</w:t>
      </w:r>
      <w:proofErr w:type="spellEnd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), la aceptabilidad (</w:t>
      </w:r>
      <w:proofErr w:type="spellStart"/>
      <w:r w:rsidR="003E3C33" w:rsidRPr="009C1E91">
        <w:rPr>
          <w:rFonts w:ascii="Arial" w:eastAsiaTheme="minorHAnsi" w:hAnsi="Arial" w:cs="Arial"/>
          <w:i/>
          <w:iCs/>
          <w:sz w:val="18"/>
          <w:szCs w:val="18"/>
          <w:lang w:val="es-MX"/>
        </w:rPr>
        <w:t>Acceptability</w:t>
      </w:r>
      <w:proofErr w:type="spellEnd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) y la adaptabilidad</w:t>
      </w:r>
      <w:r w:rsidR="00D77CC9" w:rsidRPr="009C1E91">
        <w:rPr>
          <w:rFonts w:ascii="Arial" w:eastAsiaTheme="minorHAnsi" w:hAnsi="Arial" w:cs="Arial"/>
          <w:sz w:val="18"/>
          <w:szCs w:val="18"/>
          <w:lang w:val="es-MX"/>
        </w:rPr>
        <w:t xml:space="preserve"> </w:t>
      </w:r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(</w:t>
      </w:r>
      <w:proofErr w:type="spellStart"/>
      <w:r w:rsidR="003E3C33" w:rsidRPr="009C1E91">
        <w:rPr>
          <w:rFonts w:ascii="Arial" w:eastAsiaTheme="minorHAnsi" w:hAnsi="Arial" w:cs="Arial"/>
          <w:i/>
          <w:iCs/>
          <w:sz w:val="18"/>
          <w:szCs w:val="18"/>
          <w:lang w:val="es-MX"/>
        </w:rPr>
        <w:t>Adaptability</w:t>
      </w:r>
      <w:proofErr w:type="spellEnd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) de la educación (</w:t>
      </w:r>
      <w:proofErr w:type="spellStart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Tomasevski</w:t>
      </w:r>
      <w:proofErr w:type="spellEnd"/>
      <w:r w:rsidR="003E3C33" w:rsidRPr="009C1E91">
        <w:rPr>
          <w:rFonts w:ascii="Arial" w:eastAsiaTheme="minorHAnsi" w:hAnsi="Arial" w:cs="Arial"/>
          <w:sz w:val="18"/>
          <w:szCs w:val="18"/>
          <w:lang w:val="es-MX"/>
        </w:rPr>
        <w:t>, 2004).</w:t>
      </w:r>
      <w:r w:rsidRPr="009C1E91">
        <w:rPr>
          <w:lang w:val="es-MX"/>
        </w:rPr>
        <w:t xml:space="preserve"> </w:t>
      </w:r>
    </w:p>
  </w:footnote>
  <w:footnote w:id="2">
    <w:p w:rsidR="004B6ED2" w:rsidRPr="004B6ED2" w:rsidRDefault="004B6ED2">
      <w:pPr>
        <w:pStyle w:val="FootnoteText"/>
        <w:rPr>
          <w:rFonts w:ascii="Arial" w:hAnsi="Arial" w:cs="Arial"/>
          <w:sz w:val="18"/>
          <w:szCs w:val="18"/>
          <w:lang w:val="es-MX"/>
        </w:rPr>
      </w:pPr>
      <w:r w:rsidRPr="004B6ED2">
        <w:rPr>
          <w:rStyle w:val="FootnoteReference"/>
          <w:rFonts w:ascii="Arial" w:hAnsi="Arial" w:cs="Arial"/>
          <w:sz w:val="18"/>
          <w:szCs w:val="18"/>
        </w:rPr>
        <w:footnoteRef/>
      </w:r>
      <w:r w:rsidRPr="004B6ED2">
        <w:rPr>
          <w:rFonts w:ascii="Arial" w:hAnsi="Arial" w:cs="Arial"/>
          <w:sz w:val="18"/>
          <w:szCs w:val="18"/>
          <w:lang w:val="es-MX"/>
        </w:rPr>
        <w:t xml:space="preserve"> P</w:t>
      </w:r>
      <w:r>
        <w:rPr>
          <w:rFonts w:ascii="Arial" w:hAnsi="Arial" w:cs="Arial"/>
          <w:sz w:val="18"/>
          <w:szCs w:val="18"/>
          <w:lang w:val="es-MX"/>
        </w:rPr>
        <w:t>or implicación, todos los demás (incluyendo, por ejemplo, aprender a convivir o a desarrollarnos humanamente) no son básicas o claves.</w:t>
      </w:r>
    </w:p>
  </w:footnote>
  <w:footnote w:id="3">
    <w:p w:rsidR="00F10322" w:rsidRPr="00F10322" w:rsidRDefault="00F10322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B116E5">
        <w:rPr>
          <w:lang w:val="es-MX"/>
        </w:rPr>
        <w:t xml:space="preserve"> En l</w:t>
      </w:r>
      <w:r w:rsidR="00B116E5">
        <w:rPr>
          <w:lang w:val="es-MX"/>
        </w:rPr>
        <w:t xml:space="preserve">a </w:t>
      </w:r>
      <w:r w:rsidR="008C0C16">
        <w:rPr>
          <w:lang w:val="es-MX"/>
        </w:rPr>
        <w:t>muestra intencio</w:t>
      </w:r>
      <w:r w:rsidR="00B116E5">
        <w:rPr>
          <w:lang w:val="es-MX"/>
        </w:rPr>
        <w:t>nal</w:t>
      </w:r>
      <w:r>
        <w:rPr>
          <w:lang w:val="es-MX"/>
        </w:rPr>
        <w:t xml:space="preserve"> incluy</w:t>
      </w:r>
      <w:r w:rsidR="00B116E5">
        <w:rPr>
          <w:lang w:val="es-MX"/>
        </w:rPr>
        <w:t>ó centros urbanos y rurales; centros “generales”, comunitarias e indígenas; públicos y un par de particulares.</w:t>
      </w:r>
    </w:p>
  </w:footnote>
  <w:footnote w:id="4">
    <w:p w:rsidR="008C0C16" w:rsidRPr="008C0C16" w:rsidRDefault="008C0C16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 w:rsidRPr="008C0C16">
        <w:rPr>
          <w:lang w:val="es-MX"/>
        </w:rPr>
        <w:t xml:space="preserve"> </w:t>
      </w:r>
      <w:r>
        <w:rPr>
          <w:lang w:val="es-MX"/>
        </w:rPr>
        <w:t>El proceso comparta mucho con la “Ruta de mejora” que la SEP actualmente recomienda que se utiliza.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63A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4D52AF"/>
    <w:multiLevelType w:val="hybridMultilevel"/>
    <w:tmpl w:val="8FE6E646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54447"/>
    <w:multiLevelType w:val="hybridMultilevel"/>
    <w:tmpl w:val="8928522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FAE093B"/>
    <w:multiLevelType w:val="hybridMultilevel"/>
    <w:tmpl w:val="1D905FA8"/>
    <w:lvl w:ilvl="0" w:tplc="5BB6E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22DEA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A90E9D"/>
    <w:multiLevelType w:val="hybridMultilevel"/>
    <w:tmpl w:val="46C8EED4"/>
    <w:lvl w:ilvl="0" w:tplc="66DED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307DE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F8D62D2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1D51BB"/>
    <w:multiLevelType w:val="hybridMultilevel"/>
    <w:tmpl w:val="EE4C6140"/>
    <w:lvl w:ilvl="0" w:tplc="0E1A7474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080D1E"/>
    <w:multiLevelType w:val="hybridMultilevel"/>
    <w:tmpl w:val="A4CC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73FD0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60F47FA"/>
    <w:multiLevelType w:val="hybridMultilevel"/>
    <w:tmpl w:val="F080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E3A7C"/>
    <w:multiLevelType w:val="hybridMultilevel"/>
    <w:tmpl w:val="9A26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67CAA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AF80CD5"/>
    <w:multiLevelType w:val="hybridMultilevel"/>
    <w:tmpl w:val="227C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45854"/>
    <w:multiLevelType w:val="hybridMultilevel"/>
    <w:tmpl w:val="6B921902"/>
    <w:lvl w:ilvl="0" w:tplc="A5680A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79262F9"/>
    <w:multiLevelType w:val="hybridMultilevel"/>
    <w:tmpl w:val="46C8EED4"/>
    <w:lvl w:ilvl="0" w:tplc="66DED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C2668A"/>
    <w:multiLevelType w:val="hybridMultilevel"/>
    <w:tmpl w:val="B37AB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9"/>
  </w:num>
  <w:num w:numId="5">
    <w:abstractNumId w:val="11"/>
  </w:num>
  <w:num w:numId="6">
    <w:abstractNumId w:val="5"/>
  </w:num>
  <w:num w:numId="7">
    <w:abstractNumId w:val="16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15"/>
  </w:num>
  <w:num w:numId="14">
    <w:abstractNumId w:val="13"/>
  </w:num>
  <w:num w:numId="15">
    <w:abstractNumId w:val="10"/>
  </w:num>
  <w:num w:numId="16">
    <w:abstractNumId w:val="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7"/>
    <w:rsid w:val="00017181"/>
    <w:rsid w:val="00040FB3"/>
    <w:rsid w:val="00043784"/>
    <w:rsid w:val="00076B8B"/>
    <w:rsid w:val="00092A9F"/>
    <w:rsid w:val="000A100C"/>
    <w:rsid w:val="000B0297"/>
    <w:rsid w:val="000B1DFC"/>
    <w:rsid w:val="000C0387"/>
    <w:rsid w:val="000E721B"/>
    <w:rsid w:val="00100C3D"/>
    <w:rsid w:val="00103835"/>
    <w:rsid w:val="001051A1"/>
    <w:rsid w:val="001054C7"/>
    <w:rsid w:val="001240A6"/>
    <w:rsid w:val="001319FC"/>
    <w:rsid w:val="00141D62"/>
    <w:rsid w:val="00142857"/>
    <w:rsid w:val="001506AF"/>
    <w:rsid w:val="001673B5"/>
    <w:rsid w:val="001739CA"/>
    <w:rsid w:val="00185990"/>
    <w:rsid w:val="00196CB7"/>
    <w:rsid w:val="001A52D9"/>
    <w:rsid w:val="001C352C"/>
    <w:rsid w:val="001C4D1C"/>
    <w:rsid w:val="001D11EF"/>
    <w:rsid w:val="001E1A66"/>
    <w:rsid w:val="00211219"/>
    <w:rsid w:val="00212CFC"/>
    <w:rsid w:val="0024743A"/>
    <w:rsid w:val="00252522"/>
    <w:rsid w:val="00270530"/>
    <w:rsid w:val="00273C2F"/>
    <w:rsid w:val="002778C3"/>
    <w:rsid w:val="0028050D"/>
    <w:rsid w:val="00286787"/>
    <w:rsid w:val="00287CB0"/>
    <w:rsid w:val="00295ABE"/>
    <w:rsid w:val="002D2211"/>
    <w:rsid w:val="002E6493"/>
    <w:rsid w:val="002F33DD"/>
    <w:rsid w:val="00302627"/>
    <w:rsid w:val="00312F92"/>
    <w:rsid w:val="0032691D"/>
    <w:rsid w:val="0035095D"/>
    <w:rsid w:val="003514C9"/>
    <w:rsid w:val="00356638"/>
    <w:rsid w:val="00373E2F"/>
    <w:rsid w:val="003776CA"/>
    <w:rsid w:val="00383969"/>
    <w:rsid w:val="003924C1"/>
    <w:rsid w:val="003A4795"/>
    <w:rsid w:val="003B3281"/>
    <w:rsid w:val="003B6BBC"/>
    <w:rsid w:val="003C1A93"/>
    <w:rsid w:val="003D584C"/>
    <w:rsid w:val="003E3C33"/>
    <w:rsid w:val="004028B4"/>
    <w:rsid w:val="0040297D"/>
    <w:rsid w:val="00433518"/>
    <w:rsid w:val="00447015"/>
    <w:rsid w:val="0045327E"/>
    <w:rsid w:val="00460433"/>
    <w:rsid w:val="0047776E"/>
    <w:rsid w:val="00484DD0"/>
    <w:rsid w:val="004A6353"/>
    <w:rsid w:val="004B6ED2"/>
    <w:rsid w:val="004C4849"/>
    <w:rsid w:val="004C5EF9"/>
    <w:rsid w:val="004C6F8E"/>
    <w:rsid w:val="004D27A0"/>
    <w:rsid w:val="004D39F9"/>
    <w:rsid w:val="004D6863"/>
    <w:rsid w:val="004E217F"/>
    <w:rsid w:val="004F5D35"/>
    <w:rsid w:val="0050390F"/>
    <w:rsid w:val="00514F95"/>
    <w:rsid w:val="00520A5B"/>
    <w:rsid w:val="00522746"/>
    <w:rsid w:val="00525595"/>
    <w:rsid w:val="00526FF1"/>
    <w:rsid w:val="0054134D"/>
    <w:rsid w:val="0055102B"/>
    <w:rsid w:val="00561170"/>
    <w:rsid w:val="00561283"/>
    <w:rsid w:val="0057611F"/>
    <w:rsid w:val="005829BC"/>
    <w:rsid w:val="00584BE8"/>
    <w:rsid w:val="005B595B"/>
    <w:rsid w:val="005B7422"/>
    <w:rsid w:val="005D21E2"/>
    <w:rsid w:val="005E22A4"/>
    <w:rsid w:val="00605300"/>
    <w:rsid w:val="00634773"/>
    <w:rsid w:val="00662549"/>
    <w:rsid w:val="006B0C94"/>
    <w:rsid w:val="006D5867"/>
    <w:rsid w:val="006E0295"/>
    <w:rsid w:val="006E167D"/>
    <w:rsid w:val="006E3D18"/>
    <w:rsid w:val="006F3844"/>
    <w:rsid w:val="006F52B7"/>
    <w:rsid w:val="00703AC0"/>
    <w:rsid w:val="00710786"/>
    <w:rsid w:val="00712CB8"/>
    <w:rsid w:val="00722073"/>
    <w:rsid w:val="00737435"/>
    <w:rsid w:val="00737F8B"/>
    <w:rsid w:val="00745288"/>
    <w:rsid w:val="00745683"/>
    <w:rsid w:val="0075258B"/>
    <w:rsid w:val="0078639D"/>
    <w:rsid w:val="00790B37"/>
    <w:rsid w:val="007928EF"/>
    <w:rsid w:val="007953B9"/>
    <w:rsid w:val="007A2BFB"/>
    <w:rsid w:val="007B2407"/>
    <w:rsid w:val="007C030C"/>
    <w:rsid w:val="007C1043"/>
    <w:rsid w:val="007D05EB"/>
    <w:rsid w:val="007D504C"/>
    <w:rsid w:val="007E26CE"/>
    <w:rsid w:val="007E56B2"/>
    <w:rsid w:val="00815871"/>
    <w:rsid w:val="00817AFB"/>
    <w:rsid w:val="008452DA"/>
    <w:rsid w:val="00847722"/>
    <w:rsid w:val="008565C8"/>
    <w:rsid w:val="00862B22"/>
    <w:rsid w:val="00871E36"/>
    <w:rsid w:val="00875E56"/>
    <w:rsid w:val="00883BBC"/>
    <w:rsid w:val="0088748C"/>
    <w:rsid w:val="008B5399"/>
    <w:rsid w:val="008C00EE"/>
    <w:rsid w:val="008C0C16"/>
    <w:rsid w:val="008E3CDE"/>
    <w:rsid w:val="008E5CB2"/>
    <w:rsid w:val="00902B56"/>
    <w:rsid w:val="00905FEA"/>
    <w:rsid w:val="009312A7"/>
    <w:rsid w:val="00936B71"/>
    <w:rsid w:val="0095574E"/>
    <w:rsid w:val="009571CD"/>
    <w:rsid w:val="009756B7"/>
    <w:rsid w:val="00987519"/>
    <w:rsid w:val="009C1E91"/>
    <w:rsid w:val="009C5748"/>
    <w:rsid w:val="009D563C"/>
    <w:rsid w:val="009E0062"/>
    <w:rsid w:val="009E45D1"/>
    <w:rsid w:val="00A1389C"/>
    <w:rsid w:val="00A206BF"/>
    <w:rsid w:val="00A26EED"/>
    <w:rsid w:val="00A27A39"/>
    <w:rsid w:val="00A51007"/>
    <w:rsid w:val="00A645F9"/>
    <w:rsid w:val="00A7536D"/>
    <w:rsid w:val="00A7719A"/>
    <w:rsid w:val="00A8787E"/>
    <w:rsid w:val="00A94BBE"/>
    <w:rsid w:val="00AA4841"/>
    <w:rsid w:val="00AB09A2"/>
    <w:rsid w:val="00AB2809"/>
    <w:rsid w:val="00AD0061"/>
    <w:rsid w:val="00AE7AD8"/>
    <w:rsid w:val="00AF4383"/>
    <w:rsid w:val="00B116E5"/>
    <w:rsid w:val="00B37217"/>
    <w:rsid w:val="00B4299D"/>
    <w:rsid w:val="00B46FCC"/>
    <w:rsid w:val="00B546FD"/>
    <w:rsid w:val="00B60913"/>
    <w:rsid w:val="00B71686"/>
    <w:rsid w:val="00B7416B"/>
    <w:rsid w:val="00BB0B68"/>
    <w:rsid w:val="00BC3A6E"/>
    <w:rsid w:val="00BC4207"/>
    <w:rsid w:val="00BD1F70"/>
    <w:rsid w:val="00C11160"/>
    <w:rsid w:val="00C33DA6"/>
    <w:rsid w:val="00C421BA"/>
    <w:rsid w:val="00C51E1C"/>
    <w:rsid w:val="00C61785"/>
    <w:rsid w:val="00C668CF"/>
    <w:rsid w:val="00C8622F"/>
    <w:rsid w:val="00CC0C88"/>
    <w:rsid w:val="00CC33ED"/>
    <w:rsid w:val="00CD6754"/>
    <w:rsid w:val="00CF0702"/>
    <w:rsid w:val="00CF2609"/>
    <w:rsid w:val="00CF479B"/>
    <w:rsid w:val="00D01796"/>
    <w:rsid w:val="00D15E4D"/>
    <w:rsid w:val="00D2086D"/>
    <w:rsid w:val="00D21583"/>
    <w:rsid w:val="00D24323"/>
    <w:rsid w:val="00D364B5"/>
    <w:rsid w:val="00D46F16"/>
    <w:rsid w:val="00D70FE0"/>
    <w:rsid w:val="00D76D1E"/>
    <w:rsid w:val="00D77CC9"/>
    <w:rsid w:val="00DA01F1"/>
    <w:rsid w:val="00DA1D7A"/>
    <w:rsid w:val="00DB39D2"/>
    <w:rsid w:val="00DB5FCF"/>
    <w:rsid w:val="00DC0230"/>
    <w:rsid w:val="00DC57F6"/>
    <w:rsid w:val="00DC60D8"/>
    <w:rsid w:val="00DC798E"/>
    <w:rsid w:val="00DF30E3"/>
    <w:rsid w:val="00DF7D52"/>
    <w:rsid w:val="00E0315E"/>
    <w:rsid w:val="00E57F39"/>
    <w:rsid w:val="00E8617C"/>
    <w:rsid w:val="00E902A8"/>
    <w:rsid w:val="00E90D67"/>
    <w:rsid w:val="00E969D7"/>
    <w:rsid w:val="00EC3DAD"/>
    <w:rsid w:val="00ED074A"/>
    <w:rsid w:val="00EE6803"/>
    <w:rsid w:val="00EF03A3"/>
    <w:rsid w:val="00EF4723"/>
    <w:rsid w:val="00F10322"/>
    <w:rsid w:val="00F17BF4"/>
    <w:rsid w:val="00F431B0"/>
    <w:rsid w:val="00F45543"/>
    <w:rsid w:val="00F502A8"/>
    <w:rsid w:val="00F622FC"/>
    <w:rsid w:val="00FB2042"/>
    <w:rsid w:val="00FC3657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3A27"/>
  <w15:chartTrackingRefBased/>
  <w15:docId w15:val="{5B25368F-DCBF-49BE-A554-7B50C9DF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10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1007"/>
    <w:pPr>
      <w:keepNext/>
      <w:outlineLvl w:val="2"/>
    </w:pPr>
    <w:rPr>
      <w:u w:val="single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100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51007"/>
    <w:rPr>
      <w:rFonts w:ascii="Times New Roman" w:eastAsia="Times New Roman" w:hAnsi="Times New Roman" w:cs="Times New Roman"/>
      <w:sz w:val="24"/>
      <w:szCs w:val="24"/>
      <w:u w:val="single"/>
      <w:lang w:val="es-ES_tradnl"/>
    </w:rPr>
  </w:style>
  <w:style w:type="paragraph" w:customStyle="1" w:styleId="Proyectos">
    <w:name w:val="Proyectos"/>
    <w:basedOn w:val="Normal"/>
    <w:rsid w:val="00A51007"/>
    <w:pPr>
      <w:ind w:firstLine="284"/>
    </w:pPr>
    <w:rPr>
      <w:rFonts w:ascii="Arial" w:hAnsi="Arial"/>
      <w:lang w:val="es-ES" w:eastAsia="es-ES"/>
    </w:rPr>
  </w:style>
  <w:style w:type="paragraph" w:customStyle="1" w:styleId="proyectos0">
    <w:name w:val="proyectos"/>
    <w:basedOn w:val="Normal"/>
    <w:rsid w:val="00A51007"/>
    <w:pPr>
      <w:ind w:firstLine="284"/>
    </w:pPr>
    <w:rPr>
      <w:rFonts w:ascii="Arial" w:hAnsi="Arial"/>
      <w:lang w:val="es-ES" w:eastAsia="es-ES"/>
    </w:rPr>
  </w:style>
  <w:style w:type="paragraph" w:styleId="ListParagraph">
    <w:name w:val="List Paragraph"/>
    <w:basedOn w:val="Normal"/>
    <w:uiPriority w:val="34"/>
    <w:qFormat/>
    <w:rsid w:val="008E5CB2"/>
    <w:pPr>
      <w:spacing w:before="100" w:beforeAutospacing="1" w:after="200" w:afterAutospacing="1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B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167D"/>
    <w:pPr>
      <w:autoSpaceDE w:val="0"/>
      <w:autoSpaceDN w:val="0"/>
      <w:adjustRightInd w:val="0"/>
      <w:spacing w:after="0" w:line="240" w:lineRule="auto"/>
    </w:pPr>
    <w:rPr>
      <w:rFonts w:ascii="Presidencia Fina" w:hAnsi="Presidencia Fina" w:cs="Presidencia Fina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6E167D"/>
    <w:pPr>
      <w:spacing w:line="26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6E167D"/>
    <w:pPr>
      <w:spacing w:line="26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6E167D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6E167D"/>
    <w:rPr>
      <w:rFonts w:cs="Presidencia Fina"/>
      <w:color w:val="000000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6E167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E167D"/>
    <w:rPr>
      <w:rFonts w:ascii="Presidencia Base" w:hAnsi="Presidencia Base" w:cs="Presidencia Base"/>
      <w:color w:val="000000"/>
      <w:sz w:val="30"/>
      <w:szCs w:val="30"/>
    </w:rPr>
  </w:style>
  <w:style w:type="paragraph" w:customStyle="1" w:styleId="Pa9">
    <w:name w:val="Pa9"/>
    <w:basedOn w:val="Default"/>
    <w:next w:val="Default"/>
    <w:uiPriority w:val="99"/>
    <w:rsid w:val="006E167D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6E167D"/>
    <w:rPr>
      <w:rFonts w:cs="Presidencia Fina"/>
      <w:color w:val="000000"/>
      <w:sz w:val="17"/>
      <w:szCs w:val="17"/>
    </w:rPr>
  </w:style>
  <w:style w:type="character" w:customStyle="1" w:styleId="A16">
    <w:name w:val="A16"/>
    <w:uiPriority w:val="99"/>
    <w:rsid w:val="006E167D"/>
    <w:rPr>
      <w:rFonts w:cs="Presidencia Fina"/>
      <w:color w:val="000000"/>
      <w:sz w:val="13"/>
      <w:szCs w:val="1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02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023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023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B1D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B12D-87D2-4051-9CA3-C143D327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2017-08-24T20:00:00Z</dcterms:created>
  <dcterms:modified xsi:type="dcterms:W3CDTF">2019-01-25T18:01:00Z</dcterms:modified>
</cp:coreProperties>
</file>